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1B" w:rsidRPr="00D1580E" w:rsidRDefault="00EF101B" w:rsidP="00C4409D">
      <w:pPr>
        <w:shd w:val="clear" w:color="auto" w:fill="FFFFFF"/>
        <w:jc w:val="center"/>
        <w:textAlignment w:val="baseline"/>
        <w:rPr>
          <w:b/>
          <w:color w:val="000000"/>
          <w:szCs w:val="28"/>
          <w:lang w:eastAsia="uk-UA"/>
        </w:rPr>
      </w:pPr>
      <w:r w:rsidRPr="00D1580E">
        <w:rPr>
          <w:b/>
          <w:color w:val="000000"/>
          <w:szCs w:val="28"/>
          <w:lang w:eastAsia="uk-UA"/>
        </w:rPr>
        <w:t>АНАЛІЗ РЕГУЛЯТОРНОГО ВПЛИВУ</w:t>
      </w:r>
    </w:p>
    <w:p w:rsidR="00435093" w:rsidRDefault="00E0419E" w:rsidP="00C4409D">
      <w:pPr>
        <w:shd w:val="clear" w:color="auto" w:fill="FFFFFF"/>
        <w:jc w:val="center"/>
        <w:textAlignment w:val="baseline"/>
        <w:rPr>
          <w:b/>
          <w:color w:val="000000"/>
          <w:szCs w:val="28"/>
          <w:lang w:eastAsia="uk-UA"/>
        </w:rPr>
      </w:pPr>
      <w:r>
        <w:rPr>
          <w:b/>
          <w:color w:val="000000"/>
          <w:szCs w:val="28"/>
          <w:lang w:eastAsia="uk-UA"/>
        </w:rPr>
        <w:t>до наказу Міністерства інфраструктури</w:t>
      </w:r>
      <w:r w:rsidR="00EF101B" w:rsidRPr="00D1580E">
        <w:rPr>
          <w:b/>
          <w:color w:val="000000"/>
          <w:szCs w:val="28"/>
          <w:lang w:eastAsia="uk-UA"/>
        </w:rPr>
        <w:t xml:space="preserve"> України </w:t>
      </w:r>
    </w:p>
    <w:p w:rsidR="00EF101B" w:rsidRPr="00D1580E" w:rsidRDefault="00EF101B" w:rsidP="00C4409D">
      <w:pPr>
        <w:shd w:val="clear" w:color="auto" w:fill="FFFFFF"/>
        <w:jc w:val="center"/>
        <w:textAlignment w:val="baseline"/>
        <w:rPr>
          <w:b/>
          <w:color w:val="000000"/>
          <w:szCs w:val="28"/>
          <w:lang w:eastAsia="uk-UA"/>
        </w:rPr>
      </w:pPr>
      <w:r w:rsidRPr="00D1580E">
        <w:rPr>
          <w:b/>
          <w:color w:val="000000"/>
          <w:szCs w:val="28"/>
          <w:lang w:eastAsia="uk-UA"/>
        </w:rPr>
        <w:t xml:space="preserve">«Про </w:t>
      </w:r>
      <w:r w:rsidR="0029414E">
        <w:rPr>
          <w:b/>
          <w:color w:val="000000"/>
          <w:szCs w:val="28"/>
          <w:lang w:eastAsia="uk-UA"/>
        </w:rPr>
        <w:t>деякі питання</w:t>
      </w:r>
      <w:r w:rsidR="00E0419E">
        <w:rPr>
          <w:b/>
          <w:color w:val="000000"/>
          <w:szCs w:val="28"/>
          <w:lang w:eastAsia="uk-UA"/>
        </w:rPr>
        <w:t xml:space="preserve"> портових зборів</w:t>
      </w:r>
      <w:r w:rsidRPr="00D1580E">
        <w:rPr>
          <w:b/>
          <w:color w:val="000000"/>
          <w:szCs w:val="28"/>
          <w:lang w:eastAsia="uk-UA"/>
        </w:rPr>
        <w:t>»</w:t>
      </w:r>
    </w:p>
    <w:p w:rsidR="00EF101B" w:rsidRPr="00EF101B" w:rsidRDefault="00EF101B" w:rsidP="00C4409D">
      <w:pPr>
        <w:shd w:val="clear" w:color="auto" w:fill="FFFFFF"/>
        <w:jc w:val="both"/>
        <w:textAlignment w:val="baseline"/>
        <w:rPr>
          <w:color w:val="000000"/>
          <w:szCs w:val="28"/>
          <w:lang w:eastAsia="uk-UA"/>
        </w:rPr>
      </w:pPr>
    </w:p>
    <w:p w:rsidR="00EF101B" w:rsidRDefault="00EF101B" w:rsidP="00C4409D">
      <w:pPr>
        <w:shd w:val="clear" w:color="auto" w:fill="FFFFFF"/>
        <w:jc w:val="center"/>
        <w:textAlignment w:val="baseline"/>
        <w:rPr>
          <w:b/>
          <w:color w:val="000000"/>
          <w:szCs w:val="28"/>
          <w:lang w:eastAsia="uk-UA"/>
        </w:rPr>
      </w:pPr>
      <w:r w:rsidRPr="00D1580E">
        <w:rPr>
          <w:b/>
          <w:color w:val="000000"/>
          <w:szCs w:val="28"/>
          <w:lang w:eastAsia="uk-UA"/>
        </w:rPr>
        <w:t>І. Визначення проблеми</w:t>
      </w:r>
    </w:p>
    <w:p w:rsidR="00FB69C1" w:rsidRDefault="00FB69C1" w:rsidP="00EC278F">
      <w:pPr>
        <w:shd w:val="clear" w:color="auto" w:fill="FFFFFF"/>
        <w:ind w:firstLine="567"/>
        <w:jc w:val="both"/>
        <w:textAlignment w:val="baseline"/>
        <w:rPr>
          <w:b/>
          <w:color w:val="000000"/>
          <w:szCs w:val="28"/>
          <w:lang w:eastAsia="uk-UA"/>
        </w:rPr>
      </w:pPr>
    </w:p>
    <w:p w:rsidR="00C129B2" w:rsidRDefault="00C129B2" w:rsidP="00EC278F">
      <w:pPr>
        <w:shd w:val="clear" w:color="auto" w:fill="FFFFFF"/>
        <w:ind w:firstLine="567"/>
        <w:jc w:val="both"/>
        <w:textAlignment w:val="baseline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Про</w:t>
      </w:r>
      <w:r w:rsidR="00663E3B">
        <w:rPr>
          <w:color w:val="000000"/>
          <w:szCs w:val="28"/>
          <w:lang w:eastAsia="uk-UA"/>
        </w:rPr>
        <w:t>є</w:t>
      </w:r>
      <w:r>
        <w:rPr>
          <w:color w:val="000000"/>
          <w:szCs w:val="28"/>
          <w:lang w:eastAsia="uk-UA"/>
        </w:rPr>
        <w:t xml:space="preserve">кт наказу Міністерства інфраструктури «Про </w:t>
      </w:r>
      <w:r w:rsidR="009F4E92">
        <w:rPr>
          <w:color w:val="000000"/>
          <w:szCs w:val="28"/>
          <w:lang w:eastAsia="uk-UA"/>
        </w:rPr>
        <w:t>деякі питання</w:t>
      </w:r>
      <w:r>
        <w:rPr>
          <w:color w:val="000000"/>
          <w:szCs w:val="28"/>
          <w:lang w:eastAsia="uk-UA"/>
        </w:rPr>
        <w:t xml:space="preserve"> портових зборів</w:t>
      </w:r>
      <w:r w:rsidRPr="00663E3B">
        <w:rPr>
          <w:bCs/>
          <w:color w:val="000000"/>
          <w:szCs w:val="28"/>
          <w:lang w:eastAsia="uk-UA"/>
        </w:rPr>
        <w:t xml:space="preserve">» (далі – </w:t>
      </w:r>
      <w:r w:rsidR="00C90FB1" w:rsidRPr="00663E3B">
        <w:rPr>
          <w:bCs/>
          <w:color w:val="000000"/>
          <w:szCs w:val="28"/>
          <w:lang w:eastAsia="uk-UA"/>
        </w:rPr>
        <w:t>про</w:t>
      </w:r>
      <w:r w:rsidR="001F71C7">
        <w:rPr>
          <w:bCs/>
          <w:color w:val="000000"/>
          <w:szCs w:val="28"/>
          <w:lang w:eastAsia="uk-UA"/>
        </w:rPr>
        <w:t>є</w:t>
      </w:r>
      <w:r w:rsidR="004C7133">
        <w:rPr>
          <w:bCs/>
          <w:color w:val="000000"/>
          <w:szCs w:val="28"/>
          <w:lang w:eastAsia="uk-UA"/>
        </w:rPr>
        <w:t>кт наказу</w:t>
      </w:r>
      <w:r>
        <w:rPr>
          <w:color w:val="000000"/>
          <w:szCs w:val="28"/>
          <w:lang w:eastAsia="uk-UA"/>
        </w:rPr>
        <w:t xml:space="preserve">) підготовлено </w:t>
      </w:r>
      <w:r w:rsidR="00EC278F">
        <w:rPr>
          <w:color w:val="000000"/>
          <w:szCs w:val="28"/>
          <w:lang w:eastAsia="uk-UA"/>
        </w:rPr>
        <w:t>відповідно до</w:t>
      </w:r>
      <w:r>
        <w:rPr>
          <w:color w:val="000000"/>
          <w:szCs w:val="28"/>
          <w:lang w:eastAsia="uk-UA"/>
        </w:rPr>
        <w:t xml:space="preserve"> частини другої статті 22 Закону України «Про морські порти України»</w:t>
      </w:r>
      <w:r w:rsidR="00876E1F">
        <w:rPr>
          <w:color w:val="000000"/>
          <w:szCs w:val="28"/>
          <w:lang w:eastAsia="uk-UA"/>
        </w:rPr>
        <w:t xml:space="preserve"> (далі – Закон)</w:t>
      </w:r>
      <w:r>
        <w:rPr>
          <w:color w:val="000000"/>
          <w:szCs w:val="28"/>
          <w:lang w:eastAsia="uk-UA"/>
        </w:rPr>
        <w:t xml:space="preserve">, </w:t>
      </w:r>
      <w:r w:rsidR="00EC278F">
        <w:rPr>
          <w:color w:val="000000"/>
          <w:szCs w:val="28"/>
          <w:lang w:eastAsia="uk-UA"/>
        </w:rPr>
        <w:t xml:space="preserve">якою </w:t>
      </w:r>
      <w:r w:rsidR="004C7133">
        <w:rPr>
          <w:color w:val="000000"/>
          <w:szCs w:val="28"/>
          <w:lang w:eastAsia="uk-UA"/>
        </w:rPr>
        <w:t>передбачено</w:t>
      </w:r>
      <w:r w:rsidR="00EC278F">
        <w:rPr>
          <w:color w:val="000000"/>
          <w:szCs w:val="28"/>
          <w:lang w:eastAsia="uk-UA"/>
        </w:rPr>
        <w:t>, що</w:t>
      </w:r>
      <w:r>
        <w:rPr>
          <w:color w:val="000000"/>
          <w:szCs w:val="28"/>
          <w:lang w:eastAsia="uk-UA"/>
        </w:rPr>
        <w:t xml:space="preserve"> розміри ставок портових зборів для кожного морського порту встановлюються національною комісією, що здійснює державне регулювання у сфері транспорту, відповідно до затвердженої нею методики.</w:t>
      </w:r>
    </w:p>
    <w:p w:rsidR="00C24B3E" w:rsidRDefault="00C24B3E" w:rsidP="00EC278F">
      <w:pPr>
        <w:shd w:val="clear" w:color="auto" w:fill="FFFFFF"/>
        <w:ind w:firstLine="567"/>
        <w:jc w:val="both"/>
        <w:textAlignment w:val="baseline"/>
        <w:rPr>
          <w:color w:val="000000"/>
          <w:szCs w:val="28"/>
          <w:lang w:eastAsia="uk-UA"/>
        </w:rPr>
      </w:pPr>
      <w:r w:rsidRPr="00C24B3E">
        <w:rPr>
          <w:color w:val="000000"/>
          <w:szCs w:val="28"/>
          <w:lang w:eastAsia="uk-UA"/>
        </w:rPr>
        <w:t xml:space="preserve">Відповідно до пункту 4 розділу </w:t>
      </w:r>
      <w:r w:rsidRPr="00C24B3E">
        <w:rPr>
          <w:color w:val="000000"/>
          <w:szCs w:val="28"/>
          <w:lang w:val="en-US" w:eastAsia="uk-UA"/>
        </w:rPr>
        <w:t>V</w:t>
      </w:r>
      <w:r w:rsidR="00EC278F" w:rsidRPr="00C24B3E">
        <w:rPr>
          <w:color w:val="000000"/>
          <w:szCs w:val="28"/>
          <w:lang w:val="en-US" w:eastAsia="uk-UA"/>
        </w:rPr>
        <w:t>I</w:t>
      </w:r>
      <w:r w:rsidRPr="00C24B3E">
        <w:rPr>
          <w:color w:val="000000"/>
          <w:szCs w:val="28"/>
          <w:lang w:eastAsia="uk-UA"/>
        </w:rPr>
        <w:t xml:space="preserve"> Закону тимчасово, до створення національної комісії, що здійснює державне регулювання у сфері транспорту, її функції та повноваження, визначені цим Законом, виконує центральний орган виконавчої влади, що забезпечує формування та реалізує державну політику у сферах морського </w:t>
      </w:r>
      <w:r w:rsidR="00876E1F">
        <w:rPr>
          <w:color w:val="000000"/>
          <w:szCs w:val="28"/>
          <w:lang w:eastAsia="uk-UA"/>
        </w:rPr>
        <w:t>і</w:t>
      </w:r>
      <w:r w:rsidRPr="00C24B3E">
        <w:rPr>
          <w:color w:val="000000"/>
          <w:szCs w:val="28"/>
          <w:lang w:eastAsia="uk-UA"/>
        </w:rPr>
        <w:t xml:space="preserve"> річкового транспорту.</w:t>
      </w:r>
    </w:p>
    <w:p w:rsidR="00E55566" w:rsidRPr="00C24B3E" w:rsidRDefault="00E55566" w:rsidP="00EC278F">
      <w:pPr>
        <w:shd w:val="clear" w:color="auto" w:fill="FFFFFF"/>
        <w:ind w:firstLine="567"/>
        <w:jc w:val="both"/>
        <w:textAlignment w:val="baseline"/>
        <w:rPr>
          <w:color w:val="000000"/>
          <w:szCs w:val="28"/>
          <w:lang w:eastAsia="uk-UA"/>
        </w:rPr>
      </w:pPr>
      <w:r w:rsidRPr="00E55566">
        <w:rPr>
          <w:color w:val="000000"/>
          <w:szCs w:val="28"/>
          <w:lang w:eastAsia="uk-UA"/>
        </w:rPr>
        <w:t>Проєктом наказу передбачено затвердження методики розрахунку розмірів ставок портових зборів, які справляються у морських портах (далі – Методика) та порядку справляння, обліку та використання коштів від портових зборів, крім використання коштів від адміністративного збору (далі – Порядок).</w:t>
      </w:r>
    </w:p>
    <w:p w:rsidR="00F243CC" w:rsidRDefault="00C129B2" w:rsidP="005F49F5">
      <w:pPr>
        <w:shd w:val="clear" w:color="auto" w:fill="FFFFFF"/>
        <w:ind w:firstLine="567"/>
        <w:jc w:val="both"/>
        <w:textAlignment w:val="baseline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Затвердження </w:t>
      </w:r>
      <w:r w:rsidRPr="00C449A3">
        <w:rPr>
          <w:szCs w:val="28"/>
          <w:lang w:eastAsia="uk-UA"/>
        </w:rPr>
        <w:t>Методики передбачено</w:t>
      </w:r>
      <w:r w:rsidR="00231F84" w:rsidRPr="00C449A3">
        <w:rPr>
          <w:szCs w:val="28"/>
          <w:lang w:eastAsia="uk-UA"/>
        </w:rPr>
        <w:t xml:space="preserve"> </w:t>
      </w:r>
      <w:r w:rsidR="00231F84" w:rsidRPr="00C449A3">
        <w:rPr>
          <w:szCs w:val="28"/>
          <w:shd w:val="clear" w:color="auto" w:fill="FFFFFF"/>
        </w:rPr>
        <w:t xml:space="preserve">Національною транспортною стратегією України на період до 2030 року, </w:t>
      </w:r>
      <w:r w:rsidR="00231F84" w:rsidRPr="00C449A3">
        <w:rPr>
          <w:szCs w:val="28"/>
          <w:lang w:eastAsia="uk-UA"/>
        </w:rPr>
        <w:t>схваленою</w:t>
      </w:r>
      <w:r w:rsidR="0014735D" w:rsidRPr="00C449A3">
        <w:rPr>
          <w:szCs w:val="28"/>
          <w:lang w:eastAsia="uk-UA"/>
        </w:rPr>
        <w:t xml:space="preserve"> розпорядженням Кабінету Міністрів України від </w:t>
      </w:r>
      <w:r w:rsidR="00231F84" w:rsidRPr="00C449A3">
        <w:rPr>
          <w:szCs w:val="28"/>
          <w:lang w:eastAsia="uk-UA"/>
        </w:rPr>
        <w:t>30</w:t>
      </w:r>
      <w:r w:rsidR="0014735D" w:rsidRPr="00C449A3">
        <w:rPr>
          <w:szCs w:val="28"/>
          <w:lang w:eastAsia="uk-UA"/>
        </w:rPr>
        <w:t xml:space="preserve"> </w:t>
      </w:r>
      <w:r w:rsidR="00231F84" w:rsidRPr="00C449A3">
        <w:rPr>
          <w:szCs w:val="28"/>
          <w:lang w:eastAsia="uk-UA"/>
        </w:rPr>
        <w:t>трав</w:t>
      </w:r>
      <w:r w:rsidR="0014735D" w:rsidRPr="00C449A3">
        <w:rPr>
          <w:szCs w:val="28"/>
          <w:lang w:eastAsia="uk-UA"/>
        </w:rPr>
        <w:t>ня 201</w:t>
      </w:r>
      <w:r w:rsidR="00231F84" w:rsidRPr="00C449A3">
        <w:rPr>
          <w:szCs w:val="28"/>
          <w:lang w:eastAsia="uk-UA"/>
        </w:rPr>
        <w:t>8</w:t>
      </w:r>
      <w:r w:rsidR="0014735D" w:rsidRPr="00C449A3">
        <w:rPr>
          <w:szCs w:val="28"/>
          <w:lang w:eastAsia="uk-UA"/>
        </w:rPr>
        <w:t xml:space="preserve"> року № </w:t>
      </w:r>
      <w:r w:rsidR="00231F84" w:rsidRPr="00C449A3">
        <w:rPr>
          <w:szCs w:val="28"/>
          <w:lang w:eastAsia="uk-UA"/>
        </w:rPr>
        <w:t>430</w:t>
      </w:r>
      <w:r w:rsidR="0014735D" w:rsidRPr="00C449A3">
        <w:rPr>
          <w:szCs w:val="28"/>
          <w:lang w:eastAsia="uk-UA"/>
        </w:rPr>
        <w:t>-р</w:t>
      </w:r>
      <w:r w:rsidR="005F49F5">
        <w:rPr>
          <w:szCs w:val="28"/>
          <w:lang w:eastAsia="uk-UA"/>
        </w:rPr>
        <w:t xml:space="preserve">, а також оновленою Стратегією </w:t>
      </w:r>
      <w:r w:rsidR="005F49F5" w:rsidRPr="005F49F5">
        <w:rPr>
          <w:szCs w:val="28"/>
          <w:lang w:eastAsia="uk-UA"/>
        </w:rPr>
        <w:t>розвитку морських портів України на період до 2038 року</w:t>
      </w:r>
      <w:r w:rsidR="005F49F5">
        <w:rPr>
          <w:szCs w:val="28"/>
          <w:lang w:eastAsia="uk-UA"/>
        </w:rPr>
        <w:t xml:space="preserve">, затвердженою </w:t>
      </w:r>
      <w:r w:rsidR="005F49F5" w:rsidRPr="005F49F5">
        <w:rPr>
          <w:szCs w:val="28"/>
          <w:lang w:eastAsia="uk-UA"/>
        </w:rPr>
        <w:t>розпорядженням Кабінету Міністрів України</w:t>
      </w:r>
      <w:r w:rsidR="005F49F5">
        <w:rPr>
          <w:szCs w:val="28"/>
          <w:lang w:eastAsia="uk-UA"/>
        </w:rPr>
        <w:t xml:space="preserve"> </w:t>
      </w:r>
      <w:r w:rsidR="005F49F5" w:rsidRPr="005F49F5">
        <w:rPr>
          <w:szCs w:val="28"/>
          <w:lang w:eastAsia="uk-UA"/>
        </w:rPr>
        <w:t>від 11</w:t>
      </w:r>
      <w:r w:rsidR="005F49F5">
        <w:rPr>
          <w:szCs w:val="28"/>
          <w:lang w:eastAsia="uk-UA"/>
        </w:rPr>
        <w:t xml:space="preserve"> липня </w:t>
      </w:r>
      <w:r w:rsidR="005F49F5" w:rsidRPr="005F49F5">
        <w:rPr>
          <w:szCs w:val="28"/>
          <w:lang w:eastAsia="uk-UA"/>
        </w:rPr>
        <w:t>2013</w:t>
      </w:r>
      <w:r w:rsidR="005F49F5">
        <w:rPr>
          <w:szCs w:val="28"/>
          <w:lang w:eastAsia="uk-UA"/>
        </w:rPr>
        <w:t xml:space="preserve"> р.</w:t>
      </w:r>
      <w:r w:rsidR="005F49F5" w:rsidRPr="005F49F5">
        <w:rPr>
          <w:szCs w:val="28"/>
          <w:lang w:eastAsia="uk-UA"/>
        </w:rPr>
        <w:t xml:space="preserve"> </w:t>
      </w:r>
      <w:r w:rsidR="005F49F5">
        <w:rPr>
          <w:szCs w:val="28"/>
          <w:lang w:eastAsia="uk-UA"/>
        </w:rPr>
        <w:t>№</w:t>
      </w:r>
      <w:r w:rsidR="005214AB">
        <w:rPr>
          <w:szCs w:val="28"/>
          <w:lang w:eastAsia="uk-UA"/>
        </w:rPr>
        <w:t> </w:t>
      </w:r>
      <w:r w:rsidR="005F49F5" w:rsidRPr="005F49F5">
        <w:rPr>
          <w:szCs w:val="28"/>
          <w:lang w:eastAsia="uk-UA"/>
        </w:rPr>
        <w:t>548</w:t>
      </w:r>
      <w:r w:rsidR="005F49F5">
        <w:rPr>
          <w:szCs w:val="28"/>
          <w:lang w:eastAsia="uk-UA"/>
        </w:rPr>
        <w:t xml:space="preserve"> </w:t>
      </w:r>
      <w:r w:rsidR="005F49F5" w:rsidRPr="005F49F5">
        <w:rPr>
          <w:szCs w:val="28"/>
          <w:lang w:eastAsia="uk-UA"/>
        </w:rPr>
        <w:t>(в редакції розпорядження Кабінету Міністрів України</w:t>
      </w:r>
      <w:r w:rsidR="005F49F5">
        <w:rPr>
          <w:szCs w:val="28"/>
          <w:lang w:eastAsia="uk-UA"/>
        </w:rPr>
        <w:t xml:space="preserve"> </w:t>
      </w:r>
      <w:r w:rsidR="005F49F5" w:rsidRPr="005F49F5">
        <w:rPr>
          <w:szCs w:val="28"/>
          <w:lang w:eastAsia="uk-UA"/>
        </w:rPr>
        <w:t>від 23</w:t>
      </w:r>
      <w:r w:rsidR="005F49F5">
        <w:rPr>
          <w:szCs w:val="28"/>
          <w:lang w:eastAsia="uk-UA"/>
        </w:rPr>
        <w:t xml:space="preserve"> грудня </w:t>
      </w:r>
      <w:r w:rsidR="005F49F5" w:rsidRPr="005F49F5">
        <w:rPr>
          <w:szCs w:val="28"/>
          <w:lang w:eastAsia="uk-UA"/>
        </w:rPr>
        <w:t>2020</w:t>
      </w:r>
      <w:r w:rsidR="005214AB">
        <w:rPr>
          <w:szCs w:val="28"/>
          <w:lang w:eastAsia="uk-UA"/>
        </w:rPr>
        <w:t> </w:t>
      </w:r>
      <w:r w:rsidR="005F49F5">
        <w:rPr>
          <w:szCs w:val="28"/>
          <w:lang w:eastAsia="uk-UA"/>
        </w:rPr>
        <w:t>р. №</w:t>
      </w:r>
      <w:r w:rsidR="005F49F5" w:rsidRPr="005F49F5">
        <w:rPr>
          <w:szCs w:val="28"/>
          <w:lang w:eastAsia="uk-UA"/>
        </w:rPr>
        <w:t xml:space="preserve"> 1634-р)</w:t>
      </w:r>
      <w:r w:rsidR="00DE1228" w:rsidRPr="00C449A3">
        <w:rPr>
          <w:i/>
          <w:iCs/>
          <w:szCs w:val="28"/>
          <w:lang w:eastAsia="uk-UA"/>
        </w:rPr>
        <w:t>.</w:t>
      </w:r>
      <w:r w:rsidR="00E17A11" w:rsidRPr="00C449A3">
        <w:rPr>
          <w:szCs w:val="28"/>
          <w:lang w:eastAsia="uk-UA"/>
        </w:rPr>
        <w:t xml:space="preserve"> Установлення прозорих та економічно обґрунтованих методики розрахунку</w:t>
      </w:r>
      <w:r w:rsidR="00E17A11" w:rsidRPr="00DE1228">
        <w:rPr>
          <w:color w:val="000000"/>
          <w:szCs w:val="28"/>
          <w:lang w:eastAsia="uk-UA"/>
        </w:rPr>
        <w:t>, порядку справляння і виключно цільового</w:t>
      </w:r>
      <w:r w:rsidR="00E17A11" w:rsidRPr="00E17A11">
        <w:rPr>
          <w:color w:val="000000"/>
          <w:szCs w:val="28"/>
          <w:lang w:eastAsia="uk-UA"/>
        </w:rPr>
        <w:t xml:space="preserve"> використання портових зборів</w:t>
      </w:r>
      <w:r w:rsidR="00E17A11">
        <w:rPr>
          <w:color w:val="000000"/>
          <w:szCs w:val="28"/>
          <w:lang w:eastAsia="uk-UA"/>
        </w:rPr>
        <w:t xml:space="preserve"> передбачено також як напрям розвитку портової діяльності в </w:t>
      </w:r>
      <w:r w:rsidR="00E17A11" w:rsidRPr="00E17A11">
        <w:rPr>
          <w:color w:val="000000"/>
          <w:szCs w:val="28"/>
          <w:lang w:eastAsia="uk-UA"/>
        </w:rPr>
        <w:t>Морськ</w:t>
      </w:r>
      <w:r w:rsidR="00E17A11">
        <w:rPr>
          <w:color w:val="000000"/>
          <w:szCs w:val="28"/>
          <w:lang w:eastAsia="uk-UA"/>
        </w:rPr>
        <w:t>ій</w:t>
      </w:r>
      <w:r w:rsidR="00E17A11" w:rsidRPr="00E17A11">
        <w:rPr>
          <w:color w:val="000000"/>
          <w:szCs w:val="28"/>
          <w:lang w:eastAsia="uk-UA"/>
        </w:rPr>
        <w:t xml:space="preserve"> доктрин</w:t>
      </w:r>
      <w:r w:rsidR="00E17A11">
        <w:rPr>
          <w:color w:val="000000"/>
          <w:szCs w:val="28"/>
          <w:lang w:eastAsia="uk-UA"/>
        </w:rPr>
        <w:t>і</w:t>
      </w:r>
      <w:r w:rsidR="00E17A11" w:rsidRPr="00E17A11">
        <w:rPr>
          <w:color w:val="000000"/>
          <w:szCs w:val="28"/>
          <w:lang w:eastAsia="uk-UA"/>
        </w:rPr>
        <w:t xml:space="preserve"> України</w:t>
      </w:r>
      <w:r w:rsidR="00E17A11">
        <w:rPr>
          <w:color w:val="000000"/>
          <w:szCs w:val="28"/>
          <w:lang w:eastAsia="uk-UA"/>
        </w:rPr>
        <w:t xml:space="preserve"> на період до 2035 року, затвердженій </w:t>
      </w:r>
      <w:r w:rsidR="00E17A11" w:rsidRPr="00E17A11">
        <w:rPr>
          <w:color w:val="000000"/>
          <w:szCs w:val="28"/>
          <w:lang w:eastAsia="uk-UA"/>
        </w:rPr>
        <w:t xml:space="preserve">постановою Кабінету Міністрів України від 7 жовтня 2009 р. № 1307 (у </w:t>
      </w:r>
      <w:r w:rsidR="00E17A11" w:rsidRPr="005B04D2">
        <w:rPr>
          <w:color w:val="000000"/>
          <w:szCs w:val="28"/>
          <w:lang w:eastAsia="uk-UA"/>
        </w:rPr>
        <w:t>редакції постанови Кабінету Міністрів України від 18 грудня 2018 р. № 1108).</w:t>
      </w:r>
      <w:r w:rsidR="00B21D39" w:rsidRPr="005B04D2">
        <w:rPr>
          <w:color w:val="000000"/>
          <w:szCs w:val="28"/>
          <w:lang w:eastAsia="uk-UA"/>
        </w:rPr>
        <w:t xml:space="preserve"> </w:t>
      </w:r>
      <w:r w:rsidR="005B04D2" w:rsidRPr="005B04D2">
        <w:rPr>
          <w:color w:val="000000"/>
          <w:szCs w:val="28"/>
          <w:lang w:eastAsia="uk-UA"/>
        </w:rPr>
        <w:t xml:space="preserve">До того ж, Антимонопольний комітет України </w:t>
      </w:r>
      <w:r w:rsidR="00820000">
        <w:rPr>
          <w:color w:val="000000"/>
          <w:szCs w:val="28"/>
          <w:lang w:eastAsia="uk-UA"/>
        </w:rPr>
        <w:t xml:space="preserve">своїм Рішенням №113-р від 06 лютого 2020 р. </w:t>
      </w:r>
      <w:r w:rsidR="00F5029C" w:rsidRPr="00F5029C">
        <w:rPr>
          <w:color w:val="000000"/>
          <w:szCs w:val="28"/>
          <w:lang w:eastAsia="uk-UA"/>
        </w:rPr>
        <w:t>«П</w:t>
      </w:r>
      <w:r w:rsidR="00F5029C">
        <w:rPr>
          <w:color w:val="000000"/>
          <w:szCs w:val="28"/>
          <w:lang w:eastAsia="uk-UA"/>
        </w:rPr>
        <w:t xml:space="preserve">ро порушення законодавства про захист економічної конкуренції» </w:t>
      </w:r>
      <w:r w:rsidR="005B04D2" w:rsidRPr="005B04D2">
        <w:rPr>
          <w:color w:val="000000"/>
          <w:szCs w:val="28"/>
          <w:shd w:val="clear" w:color="auto" w:fill="FFFFFF"/>
        </w:rPr>
        <w:t xml:space="preserve">зобов’язав Міністерство </w:t>
      </w:r>
      <w:r w:rsidR="00F5029C">
        <w:rPr>
          <w:color w:val="000000"/>
          <w:szCs w:val="28"/>
          <w:lang w:eastAsia="uk-UA"/>
        </w:rPr>
        <w:t xml:space="preserve">інфраструктури України </w:t>
      </w:r>
      <w:r w:rsidR="005B04D2" w:rsidRPr="005B04D2">
        <w:rPr>
          <w:rStyle w:val="af8"/>
          <w:b w:val="0"/>
          <w:bCs w:val="0"/>
          <w:color w:val="000000"/>
          <w:szCs w:val="28"/>
          <w:bdr w:val="none" w:sz="0" w:space="0" w:color="auto" w:frame="1"/>
        </w:rPr>
        <w:t>розробити та затвердити прозору і недискримінаційну методику</w:t>
      </w:r>
      <w:r w:rsidR="005B04D2" w:rsidRPr="005B04D2">
        <w:rPr>
          <w:color w:val="000000"/>
          <w:szCs w:val="28"/>
          <w:shd w:val="clear" w:color="auto" w:fill="FFFFFF"/>
        </w:rPr>
        <w:t xml:space="preserve"> розрахунку розмірів ставок портових зборів</w:t>
      </w:r>
      <w:r w:rsidR="00F5029C">
        <w:rPr>
          <w:color w:val="000000"/>
          <w:szCs w:val="28"/>
          <w:shd w:val="clear" w:color="auto" w:fill="FFFFFF"/>
        </w:rPr>
        <w:t xml:space="preserve">, </w:t>
      </w:r>
      <w:r w:rsidR="00F5029C" w:rsidRPr="00F5029C">
        <w:rPr>
          <w:color w:val="000000"/>
          <w:szCs w:val="28"/>
          <w:shd w:val="clear" w:color="auto" w:fill="FFFFFF"/>
        </w:rPr>
        <w:t>які справляються у морських портах.</w:t>
      </w:r>
      <w:r w:rsidR="005B04D2" w:rsidRPr="005B04D2">
        <w:rPr>
          <w:color w:val="000000"/>
          <w:szCs w:val="28"/>
          <w:lang w:eastAsia="uk-UA"/>
        </w:rPr>
        <w:t xml:space="preserve"> </w:t>
      </w:r>
    </w:p>
    <w:p w:rsidR="00A10ADA" w:rsidRPr="005B04D2" w:rsidRDefault="00A10ADA" w:rsidP="00E17A11">
      <w:pPr>
        <w:shd w:val="clear" w:color="auto" w:fill="FFFFFF"/>
        <w:ind w:firstLine="567"/>
        <w:jc w:val="both"/>
        <w:textAlignment w:val="baseline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Відповідно до частини </w:t>
      </w:r>
      <w:r w:rsidR="002332E3">
        <w:rPr>
          <w:color w:val="000000"/>
          <w:szCs w:val="28"/>
          <w:lang w:eastAsia="uk-UA"/>
        </w:rPr>
        <w:t>другої</w:t>
      </w:r>
      <w:r>
        <w:rPr>
          <w:color w:val="000000"/>
          <w:szCs w:val="28"/>
          <w:lang w:eastAsia="uk-UA"/>
        </w:rPr>
        <w:t xml:space="preserve"> статті 12 Закону України «Про ціни і ціноутворення» встановлено, що державні регульовані ціни повинні бути економічно обґрунтованими (забезпечувати відповідність ціни на товар витратами на його виробництво, продаж (реалізацію) та прибуток від його продажу (реалізації).</w:t>
      </w:r>
    </w:p>
    <w:p w:rsidR="00797B07" w:rsidRDefault="00782AE2" w:rsidP="00797B07">
      <w:pPr>
        <w:shd w:val="clear" w:color="auto" w:fill="FFFFFF"/>
        <w:ind w:firstLine="567"/>
        <w:jc w:val="both"/>
        <w:textAlignment w:val="baseline"/>
        <w:rPr>
          <w:color w:val="000000"/>
          <w:szCs w:val="28"/>
          <w:shd w:val="clear" w:color="auto" w:fill="FFFFFF"/>
        </w:rPr>
      </w:pPr>
      <w:r w:rsidRPr="00782AE2">
        <w:rPr>
          <w:szCs w:val="28"/>
        </w:rPr>
        <w:t xml:space="preserve">Проблема, </w:t>
      </w:r>
      <w:r w:rsidRPr="00797B07">
        <w:rPr>
          <w:szCs w:val="28"/>
        </w:rPr>
        <w:t xml:space="preserve">яку передбачається розв’язати шляхом державного регулювання, полягає </w:t>
      </w:r>
      <w:r w:rsidR="00C94832" w:rsidRPr="00797B07">
        <w:rPr>
          <w:color w:val="000000"/>
          <w:szCs w:val="28"/>
          <w:lang w:eastAsia="uk-UA"/>
        </w:rPr>
        <w:t xml:space="preserve">у </w:t>
      </w:r>
      <w:r w:rsidR="00797B07" w:rsidRPr="00797B07">
        <w:rPr>
          <w:color w:val="000000"/>
          <w:szCs w:val="28"/>
          <w:shd w:val="clear" w:color="auto" w:fill="FFFFFF"/>
        </w:rPr>
        <w:t>розробленн</w:t>
      </w:r>
      <w:r w:rsidR="00797B07">
        <w:rPr>
          <w:color w:val="000000"/>
          <w:szCs w:val="28"/>
          <w:shd w:val="clear" w:color="auto" w:fill="FFFFFF"/>
        </w:rPr>
        <w:t>і</w:t>
      </w:r>
      <w:r w:rsidR="00797B07" w:rsidRPr="00797B07">
        <w:rPr>
          <w:color w:val="000000"/>
          <w:szCs w:val="28"/>
          <w:shd w:val="clear" w:color="auto" w:fill="FFFFFF"/>
        </w:rPr>
        <w:t xml:space="preserve"> та затвердженн</w:t>
      </w:r>
      <w:r w:rsidR="00797B07">
        <w:rPr>
          <w:color w:val="000000"/>
          <w:szCs w:val="28"/>
          <w:shd w:val="clear" w:color="auto" w:fill="FFFFFF"/>
        </w:rPr>
        <w:t>і</w:t>
      </w:r>
      <w:r w:rsidR="00797B07" w:rsidRPr="00797B07">
        <w:rPr>
          <w:color w:val="000000"/>
          <w:szCs w:val="28"/>
          <w:shd w:val="clear" w:color="auto" w:fill="FFFFFF"/>
        </w:rPr>
        <w:t xml:space="preserve"> </w:t>
      </w:r>
      <w:r w:rsidR="00797B07">
        <w:rPr>
          <w:color w:val="000000"/>
          <w:szCs w:val="28"/>
          <w:shd w:val="clear" w:color="auto" w:fill="FFFFFF"/>
        </w:rPr>
        <w:t>М</w:t>
      </w:r>
      <w:r w:rsidR="00797B07" w:rsidRPr="00797B07">
        <w:rPr>
          <w:color w:val="000000"/>
          <w:szCs w:val="28"/>
          <w:shd w:val="clear" w:color="auto" w:fill="FFFFFF"/>
        </w:rPr>
        <w:t xml:space="preserve">етодики, </w:t>
      </w:r>
      <w:r w:rsidR="00450CDB">
        <w:rPr>
          <w:color w:val="000000"/>
          <w:szCs w:val="28"/>
          <w:shd w:val="clear" w:color="auto" w:fill="FFFFFF"/>
        </w:rPr>
        <w:t xml:space="preserve">як засобу </w:t>
      </w:r>
      <w:r w:rsidR="004C7133">
        <w:rPr>
          <w:color w:val="000000"/>
          <w:szCs w:val="28"/>
          <w:shd w:val="clear" w:color="auto" w:fill="FFFFFF"/>
        </w:rPr>
        <w:t>визначення розмірів</w:t>
      </w:r>
      <w:r w:rsidR="008E7105">
        <w:rPr>
          <w:color w:val="000000"/>
          <w:szCs w:val="28"/>
          <w:shd w:val="clear" w:color="auto" w:fill="FFFFFF"/>
        </w:rPr>
        <w:t xml:space="preserve"> </w:t>
      </w:r>
      <w:r w:rsidR="008E7105">
        <w:rPr>
          <w:color w:val="000000"/>
          <w:szCs w:val="28"/>
          <w:shd w:val="clear" w:color="auto" w:fill="FFFFFF"/>
        </w:rPr>
        <w:lastRenderedPageBreak/>
        <w:t xml:space="preserve">ставок портових зборів на </w:t>
      </w:r>
      <w:r w:rsidR="00450CDB">
        <w:rPr>
          <w:color w:val="000000"/>
          <w:szCs w:val="28"/>
          <w:shd w:val="clear" w:color="auto" w:fill="FFFFFF"/>
        </w:rPr>
        <w:t xml:space="preserve">економічно </w:t>
      </w:r>
      <w:r w:rsidR="008E7105">
        <w:rPr>
          <w:color w:val="000000"/>
          <w:szCs w:val="28"/>
          <w:shd w:val="clear" w:color="auto" w:fill="FFFFFF"/>
        </w:rPr>
        <w:t>обґрунтованому</w:t>
      </w:r>
      <w:r w:rsidR="00450CDB">
        <w:rPr>
          <w:color w:val="000000"/>
          <w:szCs w:val="28"/>
          <w:shd w:val="clear" w:color="auto" w:fill="FFFFFF"/>
        </w:rPr>
        <w:t xml:space="preserve"> рівн</w:t>
      </w:r>
      <w:r w:rsidR="008E7105">
        <w:rPr>
          <w:color w:val="000000"/>
          <w:szCs w:val="28"/>
          <w:shd w:val="clear" w:color="auto" w:fill="FFFFFF"/>
        </w:rPr>
        <w:t>і</w:t>
      </w:r>
      <w:r w:rsidR="00450CDB">
        <w:rPr>
          <w:color w:val="000000"/>
          <w:szCs w:val="28"/>
          <w:shd w:val="clear" w:color="auto" w:fill="FFFFFF"/>
        </w:rPr>
        <w:t xml:space="preserve"> </w:t>
      </w:r>
      <w:r w:rsidR="00797B07" w:rsidRPr="00797B07">
        <w:rPr>
          <w:color w:val="000000"/>
          <w:szCs w:val="28"/>
          <w:shd w:val="clear" w:color="auto" w:fill="FFFFFF"/>
        </w:rPr>
        <w:t xml:space="preserve">з урахуванням структури та напрямків вантажопотоків, що забезпечить підвищення привабливості морських портів для користувачів транспортних послуг та створення гарантованого джерела компенсації витрат на </w:t>
      </w:r>
      <w:r w:rsidR="008E7105">
        <w:rPr>
          <w:color w:val="000000"/>
          <w:szCs w:val="28"/>
          <w:shd w:val="clear" w:color="auto" w:fill="FFFFFF"/>
        </w:rPr>
        <w:t xml:space="preserve">утримання, </w:t>
      </w:r>
      <w:r w:rsidR="00797B07" w:rsidRPr="00797B07">
        <w:rPr>
          <w:color w:val="000000"/>
          <w:szCs w:val="28"/>
          <w:shd w:val="clear" w:color="auto" w:fill="FFFFFF"/>
        </w:rPr>
        <w:t xml:space="preserve">відтворення та розвиток </w:t>
      </w:r>
      <w:r w:rsidR="00064A2D" w:rsidRPr="00064A2D">
        <w:rPr>
          <w:color w:val="000000"/>
          <w:szCs w:val="28"/>
          <w:shd w:val="clear" w:color="auto" w:fill="FFFFFF"/>
        </w:rPr>
        <w:t>гідротехнічних споруд та інших об’єктів портової інфраструктури</w:t>
      </w:r>
      <w:r w:rsidR="00797B07">
        <w:rPr>
          <w:color w:val="000000"/>
          <w:szCs w:val="28"/>
          <w:shd w:val="clear" w:color="auto" w:fill="FFFFFF"/>
        </w:rPr>
        <w:t xml:space="preserve">. </w:t>
      </w:r>
    </w:p>
    <w:p w:rsidR="00512B85" w:rsidRDefault="00512B85" w:rsidP="0066278C">
      <w:pPr>
        <w:shd w:val="clear" w:color="auto" w:fill="FFFFFF"/>
        <w:ind w:firstLine="567"/>
        <w:jc w:val="both"/>
        <w:textAlignment w:val="baseline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Наразі нарахування портових зборів здійснюється в</w:t>
      </w:r>
      <w:r w:rsidR="00C94832" w:rsidRPr="00C94832">
        <w:rPr>
          <w:color w:val="000000"/>
          <w:szCs w:val="28"/>
          <w:lang w:eastAsia="uk-UA"/>
        </w:rPr>
        <w:t>ідпов</w:t>
      </w:r>
      <w:r w:rsidR="00C94832">
        <w:rPr>
          <w:color w:val="000000"/>
          <w:szCs w:val="28"/>
          <w:lang w:eastAsia="uk-UA"/>
        </w:rPr>
        <w:t xml:space="preserve">ідно до </w:t>
      </w:r>
      <w:r w:rsidRPr="00512B85">
        <w:rPr>
          <w:color w:val="000000"/>
          <w:szCs w:val="28"/>
          <w:lang w:eastAsia="uk-UA"/>
        </w:rPr>
        <w:t>Поряд</w:t>
      </w:r>
      <w:r>
        <w:rPr>
          <w:color w:val="000000"/>
          <w:szCs w:val="28"/>
          <w:lang w:eastAsia="uk-UA"/>
        </w:rPr>
        <w:t>ку</w:t>
      </w:r>
      <w:r w:rsidRPr="00512B85">
        <w:rPr>
          <w:color w:val="000000"/>
          <w:szCs w:val="28"/>
          <w:lang w:eastAsia="uk-UA"/>
        </w:rPr>
        <w:t xml:space="preserve"> справляння та розміри ставок портових зборів</w:t>
      </w:r>
      <w:r>
        <w:rPr>
          <w:color w:val="000000"/>
          <w:szCs w:val="28"/>
          <w:lang w:eastAsia="uk-UA"/>
        </w:rPr>
        <w:t xml:space="preserve">, затвердженого </w:t>
      </w:r>
      <w:r w:rsidR="00C94832">
        <w:rPr>
          <w:color w:val="000000"/>
          <w:szCs w:val="28"/>
          <w:lang w:eastAsia="uk-UA"/>
        </w:rPr>
        <w:t>наказ</w:t>
      </w:r>
      <w:r>
        <w:rPr>
          <w:color w:val="000000"/>
          <w:szCs w:val="28"/>
          <w:lang w:eastAsia="uk-UA"/>
        </w:rPr>
        <w:t>ом</w:t>
      </w:r>
      <w:r w:rsidR="00C94832">
        <w:rPr>
          <w:color w:val="000000"/>
          <w:szCs w:val="28"/>
          <w:lang w:eastAsia="uk-UA"/>
        </w:rPr>
        <w:t xml:space="preserve"> Міністерства</w:t>
      </w:r>
      <w:r w:rsidR="00F7028F">
        <w:rPr>
          <w:color w:val="000000"/>
          <w:szCs w:val="28"/>
          <w:lang w:eastAsia="uk-UA"/>
        </w:rPr>
        <w:t xml:space="preserve"> інфраструктури</w:t>
      </w:r>
      <w:r w:rsidR="00EC278F">
        <w:rPr>
          <w:color w:val="000000"/>
          <w:szCs w:val="28"/>
          <w:lang w:eastAsia="uk-UA"/>
        </w:rPr>
        <w:t xml:space="preserve"> України від 27 травня </w:t>
      </w:r>
      <w:r w:rsidR="00C94832" w:rsidRPr="00C94832">
        <w:rPr>
          <w:color w:val="000000"/>
          <w:szCs w:val="28"/>
          <w:lang w:eastAsia="uk-UA"/>
        </w:rPr>
        <w:t>2013</w:t>
      </w:r>
      <w:r w:rsidR="00EC278F">
        <w:rPr>
          <w:color w:val="000000"/>
          <w:szCs w:val="28"/>
          <w:lang w:eastAsia="uk-UA"/>
        </w:rPr>
        <w:t xml:space="preserve"> року</w:t>
      </w:r>
      <w:r w:rsidR="00C94832" w:rsidRPr="00C94832">
        <w:rPr>
          <w:color w:val="000000"/>
          <w:szCs w:val="28"/>
          <w:lang w:eastAsia="uk-UA"/>
        </w:rPr>
        <w:t xml:space="preserve"> № 316 «Про портові збори»</w:t>
      </w:r>
      <w:r w:rsidR="00F7028F">
        <w:rPr>
          <w:color w:val="000000"/>
          <w:szCs w:val="28"/>
          <w:lang w:eastAsia="uk-UA"/>
        </w:rPr>
        <w:t>, зареєстрован</w:t>
      </w:r>
      <w:r>
        <w:rPr>
          <w:color w:val="000000"/>
          <w:szCs w:val="28"/>
          <w:lang w:eastAsia="uk-UA"/>
        </w:rPr>
        <w:t>им</w:t>
      </w:r>
      <w:r w:rsidR="00F7028F">
        <w:rPr>
          <w:color w:val="000000"/>
          <w:szCs w:val="28"/>
          <w:lang w:eastAsia="uk-UA"/>
        </w:rPr>
        <w:t xml:space="preserve"> в Міністерстві юстиції України </w:t>
      </w:r>
      <w:r w:rsidR="00F7028F" w:rsidRPr="00F7028F">
        <w:rPr>
          <w:color w:val="000000"/>
          <w:szCs w:val="28"/>
          <w:lang w:eastAsia="uk-UA"/>
        </w:rPr>
        <w:t>12 червня 2013</w:t>
      </w:r>
      <w:r w:rsidR="005214AB">
        <w:rPr>
          <w:color w:val="000000"/>
          <w:szCs w:val="28"/>
          <w:lang w:eastAsia="uk-UA"/>
        </w:rPr>
        <w:t> </w:t>
      </w:r>
      <w:r w:rsidR="00F7028F" w:rsidRPr="00F7028F">
        <w:rPr>
          <w:color w:val="000000"/>
          <w:szCs w:val="28"/>
          <w:lang w:eastAsia="uk-UA"/>
        </w:rPr>
        <w:t>року за № 930/23462</w:t>
      </w:r>
      <w:r w:rsidR="00A2236F">
        <w:rPr>
          <w:color w:val="000000"/>
          <w:szCs w:val="28"/>
          <w:lang w:eastAsia="uk-UA"/>
        </w:rPr>
        <w:t xml:space="preserve"> </w:t>
      </w:r>
      <w:r w:rsidR="00A2236F" w:rsidRPr="00A2236F">
        <w:rPr>
          <w:color w:val="000000"/>
          <w:szCs w:val="28"/>
          <w:lang w:eastAsia="uk-UA"/>
        </w:rPr>
        <w:t>(далі – Порядок справляння)</w:t>
      </w:r>
      <w:r w:rsidR="00DA05D3">
        <w:rPr>
          <w:color w:val="000000"/>
          <w:szCs w:val="28"/>
          <w:lang w:eastAsia="uk-UA"/>
        </w:rPr>
        <w:t>. Зі вступом в дію Закону р</w:t>
      </w:r>
      <w:r w:rsidRPr="00512B85">
        <w:rPr>
          <w:color w:val="000000"/>
          <w:szCs w:val="28"/>
          <w:lang w:eastAsia="uk-UA"/>
        </w:rPr>
        <w:t>озміри ставок, порядок та умови справляння портових зборів Порядку справляння були прийняті на рівні ставок</w:t>
      </w:r>
      <w:r>
        <w:rPr>
          <w:color w:val="000000"/>
          <w:szCs w:val="28"/>
          <w:lang w:eastAsia="uk-UA"/>
        </w:rPr>
        <w:t xml:space="preserve"> портових зборів</w:t>
      </w:r>
      <w:r w:rsidRPr="00512B85">
        <w:rPr>
          <w:color w:val="000000"/>
          <w:szCs w:val="28"/>
          <w:lang w:eastAsia="uk-UA"/>
        </w:rPr>
        <w:t xml:space="preserve"> та умов, які </w:t>
      </w:r>
      <w:r>
        <w:rPr>
          <w:color w:val="000000"/>
          <w:szCs w:val="28"/>
          <w:lang w:eastAsia="uk-UA"/>
        </w:rPr>
        <w:t>були визначені</w:t>
      </w:r>
      <w:r w:rsidRPr="00512B85">
        <w:rPr>
          <w:color w:val="000000"/>
          <w:szCs w:val="28"/>
          <w:lang w:eastAsia="uk-UA"/>
        </w:rPr>
        <w:t xml:space="preserve"> при нарахуванні </w:t>
      </w:r>
      <w:r>
        <w:rPr>
          <w:color w:val="000000"/>
          <w:szCs w:val="28"/>
          <w:lang w:eastAsia="uk-UA"/>
        </w:rPr>
        <w:t xml:space="preserve">коштів від </w:t>
      </w:r>
      <w:r w:rsidRPr="00512B85">
        <w:rPr>
          <w:color w:val="000000"/>
          <w:szCs w:val="28"/>
          <w:lang w:eastAsia="uk-UA"/>
        </w:rPr>
        <w:t xml:space="preserve">портових зборів, </w:t>
      </w:r>
      <w:r>
        <w:rPr>
          <w:color w:val="000000"/>
          <w:szCs w:val="28"/>
          <w:lang w:eastAsia="uk-UA"/>
        </w:rPr>
        <w:t>відповідно до</w:t>
      </w:r>
      <w:r w:rsidRPr="00512B85">
        <w:rPr>
          <w:color w:val="000000"/>
          <w:szCs w:val="28"/>
          <w:lang w:eastAsia="uk-UA"/>
        </w:rPr>
        <w:t xml:space="preserve"> попереднього нормативно-правового акту – </w:t>
      </w:r>
      <w:r w:rsidR="002332E3">
        <w:rPr>
          <w:color w:val="000000"/>
          <w:szCs w:val="28"/>
          <w:lang w:eastAsia="uk-UA"/>
        </w:rPr>
        <w:t>п</w:t>
      </w:r>
      <w:r w:rsidRPr="00512B85">
        <w:rPr>
          <w:color w:val="000000"/>
          <w:szCs w:val="28"/>
          <w:lang w:eastAsia="uk-UA"/>
        </w:rPr>
        <w:t>останови Кабінету Міністрів України від 12</w:t>
      </w:r>
      <w:r w:rsidR="005F49F5">
        <w:rPr>
          <w:color w:val="000000"/>
          <w:szCs w:val="28"/>
          <w:lang w:eastAsia="uk-UA"/>
        </w:rPr>
        <w:t xml:space="preserve"> жовтня</w:t>
      </w:r>
      <w:r w:rsidR="005214AB">
        <w:rPr>
          <w:color w:val="000000"/>
          <w:szCs w:val="28"/>
          <w:lang w:eastAsia="uk-UA"/>
        </w:rPr>
        <w:t xml:space="preserve"> </w:t>
      </w:r>
      <w:r w:rsidRPr="00512B85">
        <w:rPr>
          <w:color w:val="000000"/>
          <w:szCs w:val="28"/>
          <w:lang w:eastAsia="uk-UA"/>
        </w:rPr>
        <w:t xml:space="preserve">2000 </w:t>
      </w:r>
      <w:r w:rsidR="005F49F5">
        <w:rPr>
          <w:color w:val="000000"/>
          <w:szCs w:val="28"/>
          <w:lang w:eastAsia="uk-UA"/>
        </w:rPr>
        <w:t xml:space="preserve">р. </w:t>
      </w:r>
      <w:r w:rsidRPr="00512B85">
        <w:rPr>
          <w:color w:val="000000"/>
          <w:szCs w:val="28"/>
          <w:lang w:eastAsia="uk-UA"/>
        </w:rPr>
        <w:t>№ 1544 «Про портові збори» (втратила чинність у 2013 році із набранням чинності Законом Украї</w:t>
      </w:r>
      <w:r>
        <w:rPr>
          <w:color w:val="000000"/>
          <w:szCs w:val="28"/>
          <w:lang w:eastAsia="uk-UA"/>
        </w:rPr>
        <w:t>ни «Про морські порти України»).</w:t>
      </w:r>
    </w:p>
    <w:p w:rsidR="005A6986" w:rsidRDefault="00512B85" w:rsidP="0066278C">
      <w:pPr>
        <w:shd w:val="clear" w:color="auto" w:fill="FFFFFF"/>
        <w:ind w:firstLine="567"/>
        <w:jc w:val="both"/>
        <w:textAlignment w:val="baseline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З дати набрання чинності Порядку справляння </w:t>
      </w:r>
      <w:proofErr w:type="spellStart"/>
      <w:r>
        <w:rPr>
          <w:color w:val="000000"/>
          <w:szCs w:val="28"/>
          <w:lang w:eastAsia="uk-UA"/>
        </w:rPr>
        <w:t>внесено</w:t>
      </w:r>
      <w:proofErr w:type="spellEnd"/>
      <w:r>
        <w:rPr>
          <w:color w:val="000000"/>
          <w:szCs w:val="28"/>
          <w:lang w:eastAsia="uk-UA"/>
        </w:rPr>
        <w:t xml:space="preserve"> численні зміни до</w:t>
      </w:r>
      <w:r w:rsidR="00007CCC">
        <w:rPr>
          <w:color w:val="000000"/>
          <w:szCs w:val="28"/>
          <w:lang w:eastAsia="uk-UA"/>
        </w:rPr>
        <w:t xml:space="preserve"> положень</w:t>
      </w:r>
      <w:r>
        <w:rPr>
          <w:color w:val="000000"/>
          <w:szCs w:val="28"/>
          <w:lang w:eastAsia="uk-UA"/>
        </w:rPr>
        <w:t xml:space="preserve"> </w:t>
      </w:r>
      <w:r w:rsidR="005A6986">
        <w:rPr>
          <w:color w:val="000000"/>
          <w:szCs w:val="28"/>
          <w:lang w:eastAsia="uk-UA"/>
        </w:rPr>
        <w:t xml:space="preserve">цього нормативно-правового </w:t>
      </w:r>
      <w:r w:rsidR="005F49F5">
        <w:rPr>
          <w:color w:val="000000"/>
          <w:szCs w:val="28"/>
          <w:lang w:eastAsia="uk-UA"/>
        </w:rPr>
        <w:t xml:space="preserve">акта </w:t>
      </w:r>
      <w:r w:rsidR="005A6986">
        <w:rPr>
          <w:color w:val="000000"/>
          <w:szCs w:val="28"/>
          <w:lang w:eastAsia="uk-UA"/>
        </w:rPr>
        <w:t xml:space="preserve">без застосування відповідної методики, передбаченої законодавством. </w:t>
      </w:r>
      <w:r w:rsidR="00420AC4">
        <w:rPr>
          <w:color w:val="000000"/>
          <w:szCs w:val="28"/>
          <w:lang w:eastAsia="uk-UA"/>
        </w:rPr>
        <w:t>У тому числі</w:t>
      </w:r>
      <w:r w:rsidR="005A6986">
        <w:rPr>
          <w:color w:val="000000"/>
          <w:szCs w:val="28"/>
          <w:lang w:eastAsia="uk-UA"/>
        </w:rPr>
        <w:t xml:space="preserve">, </w:t>
      </w:r>
      <w:r w:rsidR="005A6986" w:rsidRPr="005A6986">
        <w:rPr>
          <w:color w:val="000000"/>
          <w:szCs w:val="28"/>
          <w:lang w:eastAsia="uk-UA"/>
        </w:rPr>
        <w:t>наказом Міністерства інфраструктури України від 27</w:t>
      </w:r>
      <w:r w:rsidR="005F49F5">
        <w:rPr>
          <w:color w:val="000000"/>
          <w:szCs w:val="28"/>
          <w:lang w:eastAsia="uk-UA"/>
        </w:rPr>
        <w:t xml:space="preserve"> грудня </w:t>
      </w:r>
      <w:r w:rsidR="005A6986" w:rsidRPr="005A6986">
        <w:rPr>
          <w:color w:val="000000"/>
          <w:szCs w:val="28"/>
          <w:lang w:eastAsia="uk-UA"/>
        </w:rPr>
        <w:t xml:space="preserve">2017 </w:t>
      </w:r>
      <w:r w:rsidR="005F49F5">
        <w:rPr>
          <w:color w:val="000000"/>
          <w:szCs w:val="28"/>
          <w:lang w:eastAsia="uk-UA"/>
        </w:rPr>
        <w:t xml:space="preserve">р. </w:t>
      </w:r>
      <w:r w:rsidR="005A6986" w:rsidRPr="005A6986">
        <w:rPr>
          <w:color w:val="000000"/>
          <w:szCs w:val="28"/>
          <w:lang w:eastAsia="uk-UA"/>
        </w:rPr>
        <w:t>№</w:t>
      </w:r>
      <w:r w:rsidR="00420AC4">
        <w:rPr>
          <w:color w:val="000000"/>
          <w:szCs w:val="28"/>
          <w:lang w:eastAsia="uk-UA"/>
        </w:rPr>
        <w:t xml:space="preserve"> </w:t>
      </w:r>
      <w:r w:rsidR="005A6986" w:rsidRPr="005A6986">
        <w:rPr>
          <w:color w:val="000000"/>
          <w:szCs w:val="28"/>
          <w:lang w:eastAsia="uk-UA"/>
        </w:rPr>
        <w:t>474 «Про зниження ставок портових зборів», зареєстрован</w:t>
      </w:r>
      <w:r w:rsidR="00420AC4">
        <w:rPr>
          <w:color w:val="000000"/>
          <w:szCs w:val="28"/>
          <w:lang w:eastAsia="uk-UA"/>
        </w:rPr>
        <w:t>им</w:t>
      </w:r>
      <w:r w:rsidR="005A6986" w:rsidRPr="005A6986">
        <w:rPr>
          <w:color w:val="000000"/>
          <w:szCs w:val="28"/>
          <w:lang w:eastAsia="uk-UA"/>
        </w:rPr>
        <w:t xml:space="preserve"> в Міністерстві юстиції України 12 січня 2018</w:t>
      </w:r>
      <w:r w:rsidR="005214AB">
        <w:rPr>
          <w:color w:val="000000"/>
          <w:szCs w:val="28"/>
          <w:lang w:eastAsia="uk-UA"/>
        </w:rPr>
        <w:t> </w:t>
      </w:r>
      <w:r w:rsidR="005F49F5" w:rsidRPr="005A6986">
        <w:rPr>
          <w:color w:val="000000"/>
          <w:szCs w:val="28"/>
          <w:lang w:eastAsia="uk-UA"/>
        </w:rPr>
        <w:t>р</w:t>
      </w:r>
      <w:r w:rsidR="005F49F5">
        <w:rPr>
          <w:color w:val="000000"/>
          <w:szCs w:val="28"/>
          <w:lang w:eastAsia="uk-UA"/>
        </w:rPr>
        <w:t>.</w:t>
      </w:r>
      <w:r w:rsidR="005F49F5" w:rsidRPr="005A6986">
        <w:rPr>
          <w:color w:val="000000"/>
          <w:szCs w:val="28"/>
          <w:lang w:eastAsia="uk-UA"/>
        </w:rPr>
        <w:t xml:space="preserve"> </w:t>
      </w:r>
      <w:r w:rsidR="005A6986" w:rsidRPr="005A6986">
        <w:rPr>
          <w:color w:val="000000"/>
          <w:szCs w:val="28"/>
          <w:lang w:eastAsia="uk-UA"/>
        </w:rPr>
        <w:t xml:space="preserve">за № 46/31498, </w:t>
      </w:r>
      <w:r w:rsidR="00420AC4">
        <w:rPr>
          <w:color w:val="000000"/>
          <w:szCs w:val="28"/>
          <w:lang w:eastAsia="uk-UA"/>
        </w:rPr>
        <w:t>при справлянн</w:t>
      </w:r>
      <w:r w:rsidR="002332E3">
        <w:rPr>
          <w:color w:val="000000"/>
          <w:szCs w:val="28"/>
          <w:lang w:eastAsia="uk-UA"/>
        </w:rPr>
        <w:t>і</w:t>
      </w:r>
      <w:r w:rsidR="00420AC4">
        <w:rPr>
          <w:color w:val="000000"/>
          <w:szCs w:val="28"/>
          <w:lang w:eastAsia="uk-UA"/>
        </w:rPr>
        <w:t xml:space="preserve"> портових зборів із суден </w:t>
      </w:r>
      <w:r w:rsidR="005A6986" w:rsidRPr="005A6986">
        <w:rPr>
          <w:color w:val="000000"/>
          <w:szCs w:val="28"/>
          <w:lang w:eastAsia="uk-UA"/>
        </w:rPr>
        <w:t>затверджено застосування коефіцієнту 0,8 до ставок портових зборів з 1 січня 2018 року.</w:t>
      </w:r>
    </w:p>
    <w:p w:rsidR="00A13542" w:rsidRDefault="005A6986" w:rsidP="0066278C">
      <w:pPr>
        <w:shd w:val="clear" w:color="auto" w:fill="FFFFFF"/>
        <w:ind w:firstLine="567"/>
        <w:jc w:val="both"/>
        <w:textAlignment w:val="baseline"/>
        <w:rPr>
          <w:color w:val="000000"/>
          <w:szCs w:val="28"/>
          <w:lang w:eastAsia="uk-UA"/>
        </w:rPr>
      </w:pPr>
      <w:r w:rsidRPr="005A6986">
        <w:rPr>
          <w:color w:val="000000"/>
          <w:szCs w:val="28"/>
          <w:lang w:eastAsia="uk-UA"/>
        </w:rPr>
        <w:t>В</w:t>
      </w:r>
      <w:r>
        <w:rPr>
          <w:color w:val="000000"/>
          <w:szCs w:val="28"/>
          <w:lang w:eastAsia="uk-UA"/>
        </w:rPr>
        <w:t>провадження</w:t>
      </w:r>
      <w:r w:rsidRPr="005A6986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цих змін</w:t>
      </w:r>
      <w:r w:rsidRPr="005A6986">
        <w:rPr>
          <w:color w:val="000000"/>
          <w:szCs w:val="28"/>
          <w:lang w:eastAsia="uk-UA"/>
        </w:rPr>
        <w:t xml:space="preserve"> викликає численні питання</w:t>
      </w:r>
      <w:r>
        <w:rPr>
          <w:color w:val="000000"/>
          <w:szCs w:val="28"/>
          <w:lang w:eastAsia="uk-UA"/>
        </w:rPr>
        <w:t xml:space="preserve"> як </w:t>
      </w:r>
      <w:r w:rsidRPr="005A6986">
        <w:rPr>
          <w:color w:val="000000"/>
          <w:szCs w:val="28"/>
          <w:lang w:eastAsia="uk-UA"/>
        </w:rPr>
        <w:t xml:space="preserve">з боку суб’єктів господарювання, </w:t>
      </w:r>
      <w:r>
        <w:rPr>
          <w:color w:val="000000"/>
          <w:szCs w:val="28"/>
          <w:lang w:eastAsia="uk-UA"/>
        </w:rPr>
        <w:t>що здійснюють справляння портових зборів, так і тих, що</w:t>
      </w:r>
      <w:r w:rsidRPr="005A6986">
        <w:rPr>
          <w:color w:val="000000"/>
          <w:szCs w:val="28"/>
          <w:lang w:eastAsia="uk-UA"/>
        </w:rPr>
        <w:t xml:space="preserve"> працюють в </w:t>
      </w:r>
      <w:r>
        <w:rPr>
          <w:color w:val="000000"/>
          <w:szCs w:val="28"/>
          <w:lang w:eastAsia="uk-UA"/>
        </w:rPr>
        <w:t>інших</w:t>
      </w:r>
      <w:r w:rsidRPr="005A6986">
        <w:rPr>
          <w:color w:val="000000"/>
          <w:szCs w:val="28"/>
          <w:lang w:eastAsia="uk-UA"/>
        </w:rPr>
        <w:t xml:space="preserve"> сегментах товарного ринку чи ринку транспортних послуг.</w:t>
      </w:r>
      <w:r w:rsidR="00A13542">
        <w:rPr>
          <w:color w:val="000000"/>
          <w:szCs w:val="28"/>
          <w:lang w:eastAsia="uk-UA"/>
        </w:rPr>
        <w:t xml:space="preserve"> Також відсутність чітко визначеного переліку послуг, що </w:t>
      </w:r>
      <w:r w:rsidR="00A13542" w:rsidRPr="00A13542">
        <w:rPr>
          <w:color w:val="000000"/>
          <w:szCs w:val="28"/>
          <w:lang w:eastAsia="uk-UA"/>
        </w:rPr>
        <w:t>оплачуються у складі портових зборів</w:t>
      </w:r>
      <w:r w:rsidR="00A13542">
        <w:rPr>
          <w:color w:val="000000"/>
          <w:szCs w:val="28"/>
          <w:lang w:eastAsia="uk-UA"/>
        </w:rPr>
        <w:t xml:space="preserve">, призводить до </w:t>
      </w:r>
      <w:r w:rsidR="005F49F5">
        <w:rPr>
          <w:color w:val="000000"/>
          <w:szCs w:val="28"/>
          <w:lang w:eastAsia="uk-UA"/>
        </w:rPr>
        <w:t>неоднозначного</w:t>
      </w:r>
      <w:r w:rsidR="005F49F5" w:rsidRPr="00A13542">
        <w:rPr>
          <w:color w:val="000000"/>
          <w:szCs w:val="28"/>
          <w:lang w:eastAsia="uk-UA"/>
        </w:rPr>
        <w:t xml:space="preserve"> </w:t>
      </w:r>
      <w:r w:rsidR="00A13542" w:rsidRPr="00A13542">
        <w:rPr>
          <w:color w:val="000000"/>
          <w:szCs w:val="28"/>
          <w:lang w:eastAsia="uk-UA"/>
        </w:rPr>
        <w:t>тлумачення</w:t>
      </w:r>
      <w:r w:rsidR="00A13542">
        <w:rPr>
          <w:color w:val="000000"/>
          <w:szCs w:val="28"/>
          <w:lang w:eastAsia="uk-UA"/>
        </w:rPr>
        <w:t xml:space="preserve"> положень порядку використання коштів від портових зборів та судовим спорам між суб’єктами господарювання та стягувачами портових зборів.</w:t>
      </w:r>
    </w:p>
    <w:p w:rsidR="00D91B85" w:rsidRDefault="002332E3" w:rsidP="0066278C">
      <w:pPr>
        <w:shd w:val="clear" w:color="auto" w:fill="FFFFFF"/>
        <w:ind w:firstLine="567"/>
        <w:jc w:val="both"/>
        <w:textAlignment w:val="baseline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Відповідно до частини першої</w:t>
      </w:r>
      <w:r w:rsidR="00D91B85" w:rsidRPr="00D91B85">
        <w:rPr>
          <w:color w:val="000000"/>
          <w:szCs w:val="28"/>
          <w:lang w:eastAsia="uk-UA"/>
        </w:rPr>
        <w:t xml:space="preserve"> статті 22 Закону встановлено, що </w:t>
      </w:r>
      <w:r w:rsidR="005F49F5">
        <w:rPr>
          <w:color w:val="000000"/>
          <w:szCs w:val="28"/>
          <w:lang w:eastAsia="uk-UA"/>
        </w:rPr>
        <w:t xml:space="preserve">в </w:t>
      </w:r>
      <w:r w:rsidR="00D91B85" w:rsidRPr="00D91B85">
        <w:rPr>
          <w:color w:val="000000"/>
          <w:szCs w:val="28"/>
          <w:lang w:eastAsia="uk-UA"/>
        </w:rPr>
        <w:t>морському порту справляються такі портові збори: корабельний, причальний, якірний, канальний, маяковий, адміністративний та санітарний. Використання коштів від портових зборів допускається виключно за їх цільовим призначенням. Фінансування утримання гідротехнічних споруд в об’ємах, необхідних для підтримання їх паспортних характеристик, здійснюється за рахунок портових зборів, що справляються у морських портах, де розташовані такі гідротехнічні споруди.</w:t>
      </w:r>
    </w:p>
    <w:p w:rsidR="005F49F5" w:rsidRDefault="00EC278F" w:rsidP="00EC278F">
      <w:pPr>
        <w:shd w:val="clear" w:color="auto" w:fill="FFFFFF"/>
        <w:ind w:firstLine="567"/>
        <w:jc w:val="both"/>
        <w:textAlignment w:val="baseline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Відсутність</w:t>
      </w:r>
      <w:r w:rsidR="00C94832" w:rsidRPr="00C94832">
        <w:rPr>
          <w:color w:val="000000"/>
          <w:szCs w:val="28"/>
          <w:lang w:eastAsia="uk-UA"/>
        </w:rPr>
        <w:t xml:space="preserve"> Методики </w:t>
      </w:r>
      <w:r>
        <w:rPr>
          <w:color w:val="000000"/>
          <w:szCs w:val="28"/>
          <w:lang w:eastAsia="uk-UA"/>
        </w:rPr>
        <w:t>не дає змоги здійснити</w:t>
      </w:r>
      <w:r w:rsidR="00C94832" w:rsidRPr="00C94832">
        <w:rPr>
          <w:color w:val="000000"/>
          <w:szCs w:val="28"/>
          <w:lang w:eastAsia="uk-UA"/>
        </w:rPr>
        <w:t xml:space="preserve"> розрахун</w:t>
      </w:r>
      <w:r>
        <w:rPr>
          <w:color w:val="000000"/>
          <w:szCs w:val="28"/>
          <w:lang w:eastAsia="uk-UA"/>
        </w:rPr>
        <w:t>ок</w:t>
      </w:r>
      <w:r w:rsidR="00C94832" w:rsidRPr="00C94832">
        <w:rPr>
          <w:color w:val="000000"/>
          <w:szCs w:val="28"/>
          <w:lang w:eastAsia="uk-UA"/>
        </w:rPr>
        <w:t xml:space="preserve"> </w:t>
      </w:r>
      <w:r w:rsidR="00D3647B">
        <w:rPr>
          <w:color w:val="000000"/>
          <w:szCs w:val="28"/>
          <w:lang w:eastAsia="uk-UA"/>
        </w:rPr>
        <w:t xml:space="preserve">та встановити </w:t>
      </w:r>
      <w:r w:rsidR="005A6986">
        <w:rPr>
          <w:color w:val="000000"/>
          <w:szCs w:val="28"/>
          <w:lang w:eastAsia="uk-UA"/>
        </w:rPr>
        <w:t>розмір</w:t>
      </w:r>
      <w:r w:rsidR="00C94832" w:rsidRPr="00C94832">
        <w:rPr>
          <w:color w:val="000000"/>
          <w:szCs w:val="28"/>
          <w:lang w:eastAsia="uk-UA"/>
        </w:rPr>
        <w:t xml:space="preserve"> став</w:t>
      </w:r>
      <w:r w:rsidR="00D3647B">
        <w:rPr>
          <w:color w:val="000000"/>
          <w:szCs w:val="28"/>
          <w:lang w:eastAsia="uk-UA"/>
        </w:rPr>
        <w:t>ок</w:t>
      </w:r>
      <w:r w:rsidR="00C94832" w:rsidRPr="00C94832">
        <w:rPr>
          <w:color w:val="000000"/>
          <w:szCs w:val="28"/>
          <w:lang w:eastAsia="uk-UA"/>
        </w:rPr>
        <w:t xml:space="preserve"> портових зборів, який забезпечить одночасно належний рівень фінансування об’єктів портової інфраструктури та оптимізацію </w:t>
      </w:r>
      <w:r w:rsidR="005A6986">
        <w:rPr>
          <w:color w:val="000000"/>
          <w:szCs w:val="28"/>
          <w:lang w:eastAsia="uk-UA"/>
        </w:rPr>
        <w:t xml:space="preserve">розміру </w:t>
      </w:r>
      <w:r w:rsidR="00C94832" w:rsidRPr="00C94832">
        <w:rPr>
          <w:color w:val="000000"/>
          <w:szCs w:val="28"/>
          <w:lang w:eastAsia="uk-UA"/>
        </w:rPr>
        <w:t>ставок портових зборів</w:t>
      </w:r>
      <w:r w:rsidR="005A6986">
        <w:rPr>
          <w:color w:val="000000"/>
          <w:szCs w:val="28"/>
          <w:lang w:eastAsia="uk-UA"/>
        </w:rPr>
        <w:t xml:space="preserve"> на економічно обґрунтованому рівні</w:t>
      </w:r>
      <w:r w:rsidR="00C94832" w:rsidRPr="00C94832">
        <w:rPr>
          <w:color w:val="000000"/>
          <w:szCs w:val="28"/>
          <w:lang w:eastAsia="uk-UA"/>
        </w:rPr>
        <w:t>. Хоча у структурі логістичних витрат на одиницю вантажу питома вага портових зборів н</w:t>
      </w:r>
      <w:r w:rsidR="00BB7D14">
        <w:rPr>
          <w:color w:val="000000"/>
          <w:szCs w:val="28"/>
          <w:lang w:eastAsia="uk-UA"/>
        </w:rPr>
        <w:t>е є основною складовою</w:t>
      </w:r>
      <w:r w:rsidR="00A2236F">
        <w:rPr>
          <w:color w:val="000000"/>
          <w:szCs w:val="28"/>
          <w:lang w:eastAsia="uk-UA"/>
        </w:rPr>
        <w:t>,</w:t>
      </w:r>
      <w:r w:rsidR="00C94832" w:rsidRPr="00C94832">
        <w:rPr>
          <w:color w:val="000000"/>
          <w:szCs w:val="28"/>
          <w:lang w:eastAsia="uk-UA"/>
        </w:rPr>
        <w:t xml:space="preserve"> ставки портових зборів</w:t>
      </w:r>
      <w:r w:rsidR="00B21D39" w:rsidRPr="00B21D39">
        <w:rPr>
          <w:color w:val="000000"/>
          <w:szCs w:val="28"/>
          <w:lang w:eastAsia="uk-UA"/>
        </w:rPr>
        <w:t xml:space="preserve"> </w:t>
      </w:r>
      <w:r w:rsidR="00B21D39" w:rsidRPr="00C94832">
        <w:rPr>
          <w:color w:val="000000"/>
          <w:szCs w:val="28"/>
          <w:lang w:eastAsia="uk-UA"/>
        </w:rPr>
        <w:t xml:space="preserve">певним чином </w:t>
      </w:r>
      <w:r w:rsidR="00B21D39">
        <w:rPr>
          <w:color w:val="000000"/>
          <w:szCs w:val="28"/>
          <w:lang w:eastAsia="uk-UA"/>
        </w:rPr>
        <w:t xml:space="preserve">впливають на </w:t>
      </w:r>
      <w:r w:rsidR="00420AC4">
        <w:rPr>
          <w:color w:val="000000"/>
          <w:szCs w:val="28"/>
          <w:lang w:eastAsia="uk-UA"/>
        </w:rPr>
        <w:lastRenderedPageBreak/>
        <w:t>конкурентоздатність</w:t>
      </w:r>
      <w:r w:rsidR="00B21D39" w:rsidRPr="00C94832">
        <w:rPr>
          <w:color w:val="000000"/>
          <w:szCs w:val="28"/>
          <w:lang w:eastAsia="uk-UA"/>
        </w:rPr>
        <w:t xml:space="preserve"> </w:t>
      </w:r>
      <w:r w:rsidR="005F49F5">
        <w:rPr>
          <w:color w:val="000000"/>
          <w:szCs w:val="28"/>
          <w:lang w:eastAsia="uk-UA"/>
        </w:rPr>
        <w:t>національних</w:t>
      </w:r>
      <w:r w:rsidR="005F49F5" w:rsidRPr="00C94832">
        <w:rPr>
          <w:color w:val="000000"/>
          <w:szCs w:val="28"/>
          <w:lang w:eastAsia="uk-UA"/>
        </w:rPr>
        <w:t xml:space="preserve"> </w:t>
      </w:r>
      <w:r w:rsidR="00B21D39" w:rsidRPr="00C94832">
        <w:rPr>
          <w:color w:val="000000"/>
          <w:szCs w:val="28"/>
          <w:lang w:eastAsia="uk-UA"/>
        </w:rPr>
        <w:t>суб’єктів господарювання у зовнішній торгі</w:t>
      </w:r>
      <w:r w:rsidR="00B21D39">
        <w:rPr>
          <w:color w:val="000000"/>
          <w:szCs w:val="28"/>
          <w:lang w:eastAsia="uk-UA"/>
        </w:rPr>
        <w:t>влі</w:t>
      </w:r>
      <w:r w:rsidR="00C94832" w:rsidRPr="00B21D39">
        <w:rPr>
          <w:color w:val="000000"/>
          <w:szCs w:val="28"/>
          <w:lang w:eastAsia="uk-UA"/>
        </w:rPr>
        <w:t>.</w:t>
      </w:r>
      <w:r w:rsidR="00420AC4">
        <w:rPr>
          <w:color w:val="000000"/>
          <w:szCs w:val="28"/>
          <w:lang w:eastAsia="uk-UA"/>
        </w:rPr>
        <w:t xml:space="preserve"> </w:t>
      </w:r>
    </w:p>
    <w:p w:rsidR="00C94832" w:rsidRDefault="00EC278F" w:rsidP="00EC278F">
      <w:pPr>
        <w:shd w:val="clear" w:color="auto" w:fill="FFFFFF"/>
        <w:ind w:firstLine="567"/>
        <w:jc w:val="both"/>
        <w:textAlignment w:val="baseline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Водночас</w:t>
      </w:r>
      <w:r w:rsidR="002C699A">
        <w:rPr>
          <w:color w:val="000000"/>
          <w:szCs w:val="28"/>
          <w:lang w:eastAsia="uk-UA"/>
        </w:rPr>
        <w:t>, необґрунтоване з</w:t>
      </w:r>
      <w:r w:rsidR="00C94832" w:rsidRPr="00C94832">
        <w:rPr>
          <w:color w:val="000000"/>
          <w:szCs w:val="28"/>
          <w:lang w:eastAsia="uk-UA"/>
        </w:rPr>
        <w:t xml:space="preserve">ниження ставок портових зборів, нехтування об’єктивними потребами фінансування об’єктів портової інфраструктури матиме негативний вплив на безпеку мореплавства, не дасть змоги </w:t>
      </w:r>
      <w:r w:rsidR="008F02F6">
        <w:rPr>
          <w:color w:val="000000"/>
          <w:szCs w:val="28"/>
          <w:lang w:eastAsia="uk-UA"/>
        </w:rPr>
        <w:t>підтримувати</w:t>
      </w:r>
      <w:r w:rsidR="00C94832" w:rsidRPr="00C94832">
        <w:rPr>
          <w:color w:val="000000"/>
          <w:szCs w:val="28"/>
          <w:lang w:eastAsia="uk-UA"/>
        </w:rPr>
        <w:t xml:space="preserve"> та </w:t>
      </w:r>
      <w:r w:rsidR="008F02F6">
        <w:rPr>
          <w:color w:val="000000"/>
          <w:szCs w:val="28"/>
          <w:lang w:eastAsia="uk-UA"/>
        </w:rPr>
        <w:t>забезпечувати розвиток</w:t>
      </w:r>
      <w:r w:rsidR="00C94832" w:rsidRPr="00C94832">
        <w:rPr>
          <w:color w:val="000000"/>
          <w:szCs w:val="28"/>
          <w:lang w:eastAsia="uk-UA"/>
        </w:rPr>
        <w:t xml:space="preserve"> </w:t>
      </w:r>
      <w:r w:rsidR="00B21D39">
        <w:rPr>
          <w:color w:val="000000"/>
          <w:szCs w:val="28"/>
          <w:lang w:eastAsia="uk-UA"/>
        </w:rPr>
        <w:t>інфраструктур</w:t>
      </w:r>
      <w:r w:rsidR="008F02F6">
        <w:rPr>
          <w:color w:val="000000"/>
          <w:szCs w:val="28"/>
          <w:lang w:eastAsia="uk-UA"/>
        </w:rPr>
        <w:t>и</w:t>
      </w:r>
      <w:r w:rsidR="00C94832" w:rsidRPr="00C94832">
        <w:rPr>
          <w:color w:val="000000"/>
          <w:szCs w:val="28"/>
          <w:lang w:eastAsia="uk-UA"/>
        </w:rPr>
        <w:t xml:space="preserve"> морських портів на сучасному рівні</w:t>
      </w:r>
      <w:r w:rsidR="00BB7D14">
        <w:rPr>
          <w:color w:val="000000"/>
          <w:szCs w:val="28"/>
          <w:lang w:eastAsia="uk-UA"/>
        </w:rPr>
        <w:t xml:space="preserve">. Це також </w:t>
      </w:r>
      <w:r w:rsidR="008F02F6">
        <w:rPr>
          <w:color w:val="000000"/>
          <w:szCs w:val="28"/>
          <w:lang w:eastAsia="uk-UA"/>
        </w:rPr>
        <w:t xml:space="preserve">може </w:t>
      </w:r>
      <w:r w:rsidR="00BB7D14">
        <w:rPr>
          <w:color w:val="000000"/>
          <w:szCs w:val="28"/>
          <w:lang w:eastAsia="uk-UA"/>
        </w:rPr>
        <w:t xml:space="preserve">негативно </w:t>
      </w:r>
      <w:r w:rsidR="008F02F6">
        <w:rPr>
          <w:color w:val="000000"/>
          <w:szCs w:val="28"/>
          <w:lang w:eastAsia="uk-UA"/>
        </w:rPr>
        <w:t>вплинути</w:t>
      </w:r>
      <w:r w:rsidR="00C94832" w:rsidRPr="00C94832">
        <w:rPr>
          <w:color w:val="000000"/>
          <w:szCs w:val="28"/>
          <w:lang w:eastAsia="uk-UA"/>
        </w:rPr>
        <w:t xml:space="preserve"> на конкуренто</w:t>
      </w:r>
      <w:r>
        <w:rPr>
          <w:color w:val="000000"/>
          <w:szCs w:val="28"/>
          <w:lang w:eastAsia="uk-UA"/>
        </w:rPr>
        <w:t>спроможності</w:t>
      </w:r>
      <w:r w:rsidR="00C94832" w:rsidRPr="00C94832">
        <w:rPr>
          <w:color w:val="000000"/>
          <w:szCs w:val="28"/>
          <w:lang w:eastAsia="uk-UA"/>
        </w:rPr>
        <w:t xml:space="preserve"> </w:t>
      </w:r>
      <w:r w:rsidR="00BE4BBE">
        <w:rPr>
          <w:color w:val="000000"/>
          <w:szCs w:val="28"/>
          <w:lang w:eastAsia="uk-UA"/>
        </w:rPr>
        <w:t>національних</w:t>
      </w:r>
      <w:r w:rsidR="00BE4BBE" w:rsidRPr="00C94832">
        <w:rPr>
          <w:color w:val="000000"/>
          <w:szCs w:val="28"/>
          <w:lang w:eastAsia="uk-UA"/>
        </w:rPr>
        <w:t xml:space="preserve"> </w:t>
      </w:r>
      <w:r w:rsidR="00C94832" w:rsidRPr="00C94832">
        <w:rPr>
          <w:color w:val="000000"/>
          <w:szCs w:val="28"/>
          <w:lang w:eastAsia="uk-UA"/>
        </w:rPr>
        <w:t>експорте</w:t>
      </w:r>
      <w:r w:rsidR="00BD483B">
        <w:rPr>
          <w:color w:val="000000"/>
          <w:szCs w:val="28"/>
          <w:lang w:eastAsia="uk-UA"/>
        </w:rPr>
        <w:t>рів, імпортерів</w:t>
      </w:r>
      <w:r w:rsidR="00420AC4">
        <w:rPr>
          <w:color w:val="000000"/>
          <w:szCs w:val="28"/>
          <w:lang w:eastAsia="uk-UA"/>
        </w:rPr>
        <w:t xml:space="preserve"> та </w:t>
      </w:r>
      <w:r w:rsidR="00BE4BBE">
        <w:rPr>
          <w:color w:val="000000"/>
          <w:szCs w:val="28"/>
          <w:lang w:eastAsia="uk-UA"/>
        </w:rPr>
        <w:t xml:space="preserve">транзитний </w:t>
      </w:r>
      <w:r w:rsidR="00420AC4">
        <w:rPr>
          <w:color w:val="000000"/>
          <w:szCs w:val="28"/>
          <w:lang w:eastAsia="uk-UA"/>
        </w:rPr>
        <w:t xml:space="preserve">потенціал </w:t>
      </w:r>
      <w:r w:rsidR="00C94832" w:rsidRPr="00C94832">
        <w:rPr>
          <w:color w:val="000000"/>
          <w:szCs w:val="28"/>
          <w:lang w:eastAsia="uk-UA"/>
        </w:rPr>
        <w:t xml:space="preserve">країни. </w:t>
      </w:r>
    </w:p>
    <w:p w:rsidR="0084319F" w:rsidRDefault="00C94832" w:rsidP="0009266A">
      <w:pPr>
        <w:shd w:val="clear" w:color="auto" w:fill="FFFFFF"/>
        <w:ind w:firstLine="567"/>
        <w:jc w:val="both"/>
        <w:textAlignment w:val="baseline"/>
        <w:rPr>
          <w:color w:val="000000"/>
          <w:szCs w:val="28"/>
          <w:lang w:eastAsia="uk-UA"/>
        </w:rPr>
      </w:pPr>
      <w:r w:rsidRPr="00C94832">
        <w:rPr>
          <w:color w:val="000000"/>
          <w:szCs w:val="28"/>
          <w:lang w:eastAsia="uk-UA"/>
        </w:rPr>
        <w:t>Вказану проблему</w:t>
      </w:r>
      <w:r>
        <w:rPr>
          <w:color w:val="000000"/>
          <w:szCs w:val="28"/>
          <w:lang w:eastAsia="uk-UA"/>
        </w:rPr>
        <w:t xml:space="preserve"> можливо</w:t>
      </w:r>
      <w:r w:rsidRPr="00C94832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розв’язати</w:t>
      </w:r>
      <w:r w:rsidRPr="00C94832">
        <w:rPr>
          <w:color w:val="000000"/>
          <w:szCs w:val="28"/>
          <w:lang w:eastAsia="uk-UA"/>
        </w:rPr>
        <w:t xml:space="preserve"> </w:t>
      </w:r>
      <w:r w:rsidR="00843A1E" w:rsidRPr="00C94832">
        <w:rPr>
          <w:color w:val="000000"/>
          <w:szCs w:val="28"/>
          <w:lang w:eastAsia="uk-UA"/>
        </w:rPr>
        <w:t>шляхом прийнятт</w:t>
      </w:r>
      <w:r w:rsidR="00EC278F">
        <w:rPr>
          <w:color w:val="000000"/>
          <w:szCs w:val="28"/>
          <w:lang w:eastAsia="uk-UA"/>
        </w:rPr>
        <w:t xml:space="preserve">я відповідного </w:t>
      </w:r>
      <w:r w:rsidR="003D2D19">
        <w:rPr>
          <w:color w:val="000000"/>
          <w:szCs w:val="28"/>
          <w:lang w:eastAsia="uk-UA"/>
        </w:rPr>
        <w:t>регуляторного</w:t>
      </w:r>
      <w:r w:rsidR="00EC278F">
        <w:rPr>
          <w:color w:val="000000"/>
          <w:szCs w:val="28"/>
          <w:lang w:eastAsia="uk-UA"/>
        </w:rPr>
        <w:t xml:space="preserve"> акта</w:t>
      </w:r>
      <w:r w:rsidRPr="00C94832">
        <w:rPr>
          <w:color w:val="000000"/>
          <w:szCs w:val="28"/>
          <w:lang w:eastAsia="uk-UA"/>
        </w:rPr>
        <w:t>, як</w:t>
      </w:r>
      <w:r w:rsidR="00843A1E">
        <w:rPr>
          <w:color w:val="000000"/>
          <w:szCs w:val="28"/>
          <w:lang w:eastAsia="uk-UA"/>
        </w:rPr>
        <w:t>ий</w:t>
      </w:r>
      <w:r w:rsidRPr="00C94832">
        <w:rPr>
          <w:color w:val="000000"/>
          <w:szCs w:val="28"/>
          <w:lang w:eastAsia="uk-UA"/>
        </w:rPr>
        <w:t xml:space="preserve"> визначить </w:t>
      </w:r>
      <w:r w:rsidR="00420AC4">
        <w:rPr>
          <w:color w:val="000000"/>
          <w:szCs w:val="28"/>
          <w:lang w:eastAsia="uk-UA"/>
        </w:rPr>
        <w:t>механізм</w:t>
      </w:r>
      <w:r w:rsidRPr="00C94832">
        <w:rPr>
          <w:color w:val="000000"/>
          <w:szCs w:val="28"/>
          <w:lang w:eastAsia="uk-UA"/>
        </w:rPr>
        <w:t xml:space="preserve"> розрахунку </w:t>
      </w:r>
      <w:r w:rsidR="00420AC4">
        <w:rPr>
          <w:color w:val="000000"/>
          <w:szCs w:val="28"/>
          <w:lang w:eastAsia="uk-UA"/>
        </w:rPr>
        <w:t xml:space="preserve">розмірів </w:t>
      </w:r>
      <w:r w:rsidRPr="00C94832">
        <w:rPr>
          <w:color w:val="000000"/>
          <w:szCs w:val="28"/>
          <w:lang w:eastAsia="uk-UA"/>
        </w:rPr>
        <w:t xml:space="preserve">ставок портових зборів, </w:t>
      </w:r>
      <w:r w:rsidR="00A2236F">
        <w:rPr>
          <w:color w:val="000000"/>
          <w:szCs w:val="28"/>
          <w:lang w:eastAsia="uk-UA"/>
        </w:rPr>
        <w:t xml:space="preserve">а також </w:t>
      </w:r>
      <w:r w:rsidRPr="00C94832">
        <w:rPr>
          <w:color w:val="000000"/>
          <w:szCs w:val="28"/>
          <w:lang w:eastAsia="uk-UA"/>
        </w:rPr>
        <w:t>дасть змогу</w:t>
      </w:r>
      <w:r w:rsidR="00EC278F">
        <w:rPr>
          <w:color w:val="000000"/>
          <w:szCs w:val="28"/>
          <w:lang w:eastAsia="uk-UA"/>
        </w:rPr>
        <w:t xml:space="preserve"> чітко окреслити перелік напрям</w:t>
      </w:r>
      <w:r w:rsidRPr="00C94832">
        <w:rPr>
          <w:color w:val="000000"/>
          <w:szCs w:val="28"/>
          <w:lang w:eastAsia="uk-UA"/>
        </w:rPr>
        <w:t xml:space="preserve">ів діяльності, які можуть фінансуватись </w:t>
      </w:r>
      <w:r w:rsidR="00C56F4F">
        <w:rPr>
          <w:color w:val="000000"/>
          <w:szCs w:val="28"/>
          <w:lang w:eastAsia="uk-UA"/>
        </w:rPr>
        <w:t xml:space="preserve">за рахунок цільових </w:t>
      </w:r>
      <w:r w:rsidRPr="00C94832">
        <w:rPr>
          <w:color w:val="000000"/>
          <w:szCs w:val="28"/>
          <w:lang w:eastAsia="uk-UA"/>
        </w:rPr>
        <w:t>кошт</w:t>
      </w:r>
      <w:r w:rsidR="00C56F4F">
        <w:rPr>
          <w:color w:val="000000"/>
          <w:szCs w:val="28"/>
          <w:lang w:eastAsia="uk-UA"/>
        </w:rPr>
        <w:t>ів</w:t>
      </w:r>
      <w:r w:rsidRPr="00C94832">
        <w:rPr>
          <w:color w:val="000000"/>
          <w:szCs w:val="28"/>
          <w:lang w:eastAsia="uk-UA"/>
        </w:rPr>
        <w:t xml:space="preserve"> </w:t>
      </w:r>
      <w:r w:rsidR="00EC278F">
        <w:rPr>
          <w:color w:val="000000"/>
          <w:szCs w:val="28"/>
          <w:lang w:eastAsia="uk-UA"/>
        </w:rPr>
        <w:t xml:space="preserve">від </w:t>
      </w:r>
      <w:r w:rsidRPr="00C94832">
        <w:rPr>
          <w:color w:val="000000"/>
          <w:szCs w:val="28"/>
          <w:lang w:eastAsia="uk-UA"/>
        </w:rPr>
        <w:t>портових зборів.</w:t>
      </w:r>
      <w:r w:rsidR="0009266A">
        <w:rPr>
          <w:color w:val="000000"/>
          <w:szCs w:val="28"/>
          <w:lang w:eastAsia="uk-UA"/>
        </w:rPr>
        <w:t xml:space="preserve"> </w:t>
      </w:r>
    </w:p>
    <w:p w:rsidR="0084319F" w:rsidRDefault="0084319F" w:rsidP="00EC278F">
      <w:pPr>
        <w:shd w:val="clear" w:color="auto" w:fill="FFFFFF"/>
        <w:ind w:firstLine="567"/>
        <w:jc w:val="both"/>
        <w:textAlignment w:val="baseline"/>
        <w:rPr>
          <w:color w:val="000000"/>
          <w:szCs w:val="28"/>
          <w:lang w:eastAsia="uk-UA"/>
        </w:rPr>
      </w:pPr>
    </w:p>
    <w:p w:rsidR="00846B6B" w:rsidRDefault="00846B6B" w:rsidP="00EC278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6E2D0B">
        <w:rPr>
          <w:sz w:val="28"/>
          <w:szCs w:val="28"/>
        </w:rPr>
        <w:t>Основні групи</w:t>
      </w:r>
      <w:r w:rsidR="006350D3">
        <w:rPr>
          <w:sz w:val="28"/>
          <w:szCs w:val="28"/>
        </w:rPr>
        <w:t xml:space="preserve"> (підгрупи)</w:t>
      </w:r>
      <w:r w:rsidRPr="006E2D0B">
        <w:rPr>
          <w:sz w:val="28"/>
          <w:szCs w:val="28"/>
        </w:rPr>
        <w:t>, на які проблема справляє вплив:</w:t>
      </w:r>
    </w:p>
    <w:p w:rsidR="00283FF0" w:rsidRDefault="00283FF0" w:rsidP="00EC278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2682"/>
        <w:gridCol w:w="2682"/>
      </w:tblGrid>
      <w:tr w:rsidR="00846B6B" w:rsidRPr="006E2D0B" w:rsidTr="00843A1E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350D3" w:rsidRDefault="00846B6B" w:rsidP="00752F44">
            <w:pPr>
              <w:pStyle w:val="HTML"/>
              <w:jc w:val="center"/>
              <w:rPr>
                <w:rFonts w:ascii="Times New Roman" w:hAnsi="Times New Roman"/>
                <w:b/>
              </w:rPr>
            </w:pPr>
            <w:r w:rsidRPr="006350D3">
              <w:rPr>
                <w:rFonts w:ascii="Times New Roman" w:hAnsi="Times New Roman"/>
                <w:b/>
              </w:rPr>
              <w:t>Групи (підгрупи)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350D3" w:rsidRDefault="00846B6B" w:rsidP="00752F44">
            <w:pPr>
              <w:pStyle w:val="HTML"/>
              <w:jc w:val="center"/>
              <w:rPr>
                <w:rFonts w:ascii="Times New Roman" w:hAnsi="Times New Roman"/>
                <w:b/>
              </w:rPr>
            </w:pPr>
            <w:r w:rsidRPr="006350D3">
              <w:rPr>
                <w:rFonts w:ascii="Times New Roman" w:hAnsi="Times New Roman"/>
                <w:b/>
              </w:rPr>
              <w:t>Так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846B6B" w:rsidP="00752F44">
            <w:pPr>
              <w:pStyle w:val="HTML"/>
              <w:jc w:val="center"/>
              <w:rPr>
                <w:rFonts w:ascii="Times New Roman" w:hAnsi="Times New Roman"/>
                <w:b/>
              </w:rPr>
            </w:pPr>
            <w:r w:rsidRPr="006E2D0B">
              <w:rPr>
                <w:rFonts w:ascii="Times New Roman" w:hAnsi="Times New Roman"/>
                <w:b/>
              </w:rPr>
              <w:t>Ні</w:t>
            </w:r>
          </w:p>
        </w:tc>
      </w:tr>
      <w:tr w:rsidR="00846B6B" w:rsidRPr="006E2D0B" w:rsidTr="00843A1E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350D3" w:rsidRDefault="00846B6B" w:rsidP="002724D7">
            <w:pPr>
              <w:pStyle w:val="HTML"/>
              <w:rPr>
                <w:rFonts w:ascii="Times New Roman" w:hAnsi="Times New Roman"/>
              </w:rPr>
            </w:pPr>
            <w:r w:rsidRPr="006350D3">
              <w:rPr>
                <w:rFonts w:ascii="Times New Roman" w:hAnsi="Times New Roman"/>
              </w:rPr>
              <w:t>Громадяни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350D3" w:rsidRDefault="00846B6B" w:rsidP="00752F44">
            <w:pPr>
              <w:pStyle w:val="HTM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0B52FA" w:rsidP="00752F44">
            <w:pPr>
              <w:pStyle w:val="HTM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46B6B" w:rsidRPr="006E2D0B" w:rsidTr="00843A1E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350D3" w:rsidRDefault="00846B6B" w:rsidP="002724D7">
            <w:pPr>
              <w:pStyle w:val="HTML"/>
              <w:rPr>
                <w:rFonts w:ascii="Times New Roman" w:hAnsi="Times New Roman"/>
              </w:rPr>
            </w:pPr>
            <w:r w:rsidRPr="006350D3">
              <w:rPr>
                <w:rFonts w:ascii="Times New Roman" w:hAnsi="Times New Roman"/>
              </w:rPr>
              <w:t>Держава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350D3" w:rsidRDefault="00846B6B" w:rsidP="00752F44">
            <w:pPr>
              <w:pStyle w:val="HTML"/>
              <w:jc w:val="center"/>
              <w:rPr>
                <w:rFonts w:ascii="Times New Roman" w:hAnsi="Times New Roman"/>
                <w:color w:val="auto"/>
              </w:rPr>
            </w:pPr>
            <w:r w:rsidRPr="006350D3">
              <w:rPr>
                <w:rFonts w:ascii="Times New Roman" w:hAnsi="Times New Roman"/>
                <w:color w:val="auto"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846B6B" w:rsidP="00752F44">
            <w:pPr>
              <w:pStyle w:val="HTML"/>
              <w:jc w:val="both"/>
              <w:rPr>
                <w:rFonts w:ascii="Times New Roman" w:hAnsi="Times New Roman"/>
              </w:rPr>
            </w:pPr>
          </w:p>
        </w:tc>
      </w:tr>
      <w:tr w:rsidR="00846B6B" w:rsidRPr="006E2D0B" w:rsidTr="00843A1E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350D3" w:rsidRDefault="002724D7" w:rsidP="002724D7">
            <w:pPr>
              <w:pStyle w:val="HTML"/>
              <w:rPr>
                <w:rFonts w:ascii="Times New Roman" w:hAnsi="Times New Roman"/>
              </w:rPr>
            </w:pPr>
            <w:r w:rsidRPr="006350D3">
              <w:rPr>
                <w:rFonts w:ascii="Times New Roman" w:hAnsi="Times New Roman"/>
              </w:rPr>
              <w:t>Суб’єкти господарювання</w:t>
            </w:r>
            <w:r w:rsidR="00846B6B" w:rsidRPr="006350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350D3" w:rsidRDefault="00846B6B" w:rsidP="00752F44">
            <w:pPr>
              <w:pStyle w:val="HTML"/>
              <w:jc w:val="center"/>
              <w:rPr>
                <w:rFonts w:ascii="Times New Roman" w:hAnsi="Times New Roman"/>
                <w:color w:val="auto"/>
              </w:rPr>
            </w:pPr>
            <w:r w:rsidRPr="006350D3">
              <w:rPr>
                <w:rFonts w:ascii="Times New Roman" w:hAnsi="Times New Roman"/>
                <w:color w:val="auto"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846B6B" w:rsidP="00752F44">
            <w:pPr>
              <w:pStyle w:val="HTML"/>
              <w:jc w:val="both"/>
              <w:rPr>
                <w:rFonts w:ascii="Times New Roman" w:hAnsi="Times New Roman"/>
              </w:rPr>
            </w:pPr>
          </w:p>
        </w:tc>
      </w:tr>
      <w:tr w:rsidR="002724D7" w:rsidRPr="006E2D0B" w:rsidTr="00843A1E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D7" w:rsidRPr="006350D3" w:rsidRDefault="002724D7" w:rsidP="002724D7">
            <w:pPr>
              <w:pStyle w:val="HTML"/>
              <w:rPr>
                <w:rFonts w:ascii="Times New Roman" w:hAnsi="Times New Roman"/>
              </w:rPr>
            </w:pPr>
            <w:r w:rsidRPr="006350D3">
              <w:rPr>
                <w:rFonts w:ascii="Times New Roman" w:hAnsi="Times New Roman"/>
              </w:rPr>
              <w:t>у т.</w:t>
            </w:r>
            <w:r w:rsidR="00EC278F" w:rsidRPr="006350D3">
              <w:rPr>
                <w:rFonts w:ascii="Times New Roman" w:hAnsi="Times New Roman"/>
              </w:rPr>
              <w:t xml:space="preserve"> </w:t>
            </w:r>
            <w:r w:rsidRPr="006350D3">
              <w:rPr>
                <w:rFonts w:ascii="Times New Roman" w:hAnsi="Times New Roman"/>
              </w:rPr>
              <w:t>ч. суб’єкти малого підприємництва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D7" w:rsidRPr="006350D3" w:rsidRDefault="002724D7" w:rsidP="00752F44">
            <w:pPr>
              <w:pStyle w:val="HTML"/>
              <w:jc w:val="center"/>
              <w:rPr>
                <w:rFonts w:ascii="Times New Roman" w:hAnsi="Times New Roman"/>
                <w:color w:val="auto"/>
              </w:rPr>
            </w:pPr>
            <w:r w:rsidRPr="006350D3">
              <w:rPr>
                <w:rFonts w:ascii="Times New Roman" w:hAnsi="Times New Roman"/>
                <w:color w:val="auto"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D7" w:rsidRPr="006E2D0B" w:rsidRDefault="002724D7" w:rsidP="00752F44">
            <w:pPr>
              <w:pStyle w:val="HTML"/>
              <w:jc w:val="both"/>
              <w:rPr>
                <w:rFonts w:ascii="Times New Roman" w:hAnsi="Times New Roman"/>
              </w:rPr>
            </w:pPr>
          </w:p>
        </w:tc>
      </w:tr>
    </w:tbl>
    <w:p w:rsidR="00E634CB" w:rsidRDefault="00E634CB" w:rsidP="007B046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</w:p>
    <w:p w:rsidR="00D91B85" w:rsidRDefault="00843A1E" w:rsidP="007B046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843A1E">
        <w:rPr>
          <w:sz w:val="28"/>
          <w:szCs w:val="28"/>
        </w:rPr>
        <w:t xml:space="preserve">Необхідність затвердження Методики </w:t>
      </w:r>
      <w:r w:rsidR="00EC278F">
        <w:rPr>
          <w:sz w:val="28"/>
          <w:szCs w:val="28"/>
        </w:rPr>
        <w:t>передусім</w:t>
      </w:r>
      <w:r w:rsidRPr="00843A1E">
        <w:rPr>
          <w:sz w:val="28"/>
          <w:szCs w:val="28"/>
        </w:rPr>
        <w:t xml:space="preserve"> пов’язана з відсутністю нормативно-правових актів</w:t>
      </w:r>
      <w:r w:rsidR="00EC278F">
        <w:rPr>
          <w:sz w:val="28"/>
          <w:szCs w:val="28"/>
        </w:rPr>
        <w:t xml:space="preserve">, які б визначали </w:t>
      </w:r>
      <w:r w:rsidR="00B069F5">
        <w:rPr>
          <w:sz w:val="28"/>
          <w:szCs w:val="28"/>
        </w:rPr>
        <w:t xml:space="preserve">економічно обґрунтований </w:t>
      </w:r>
      <w:r w:rsidR="00EC278F">
        <w:rPr>
          <w:sz w:val="28"/>
          <w:szCs w:val="28"/>
        </w:rPr>
        <w:t>механізм</w:t>
      </w:r>
      <w:r w:rsidRPr="00843A1E">
        <w:rPr>
          <w:sz w:val="28"/>
          <w:szCs w:val="28"/>
        </w:rPr>
        <w:t xml:space="preserve"> розрахунку </w:t>
      </w:r>
      <w:r w:rsidR="006C330F">
        <w:rPr>
          <w:sz w:val="28"/>
          <w:szCs w:val="28"/>
        </w:rPr>
        <w:t xml:space="preserve">розмірів </w:t>
      </w:r>
      <w:r w:rsidRPr="00843A1E">
        <w:rPr>
          <w:sz w:val="28"/>
          <w:szCs w:val="28"/>
        </w:rPr>
        <w:t>ставок портових зборів</w:t>
      </w:r>
      <w:r w:rsidR="00D91B85">
        <w:rPr>
          <w:sz w:val="28"/>
          <w:szCs w:val="28"/>
        </w:rPr>
        <w:t xml:space="preserve">. </w:t>
      </w:r>
    </w:p>
    <w:p w:rsidR="002724D7" w:rsidRPr="00843A1E" w:rsidRDefault="002724D7" w:rsidP="007B046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Визначити питому вагу суб’єктів малого підприємництва</w:t>
      </w:r>
      <w:r w:rsidR="00797B07">
        <w:rPr>
          <w:sz w:val="28"/>
          <w:szCs w:val="28"/>
        </w:rPr>
        <w:t xml:space="preserve"> </w:t>
      </w:r>
      <w:r w:rsidR="00797B07" w:rsidRPr="00797B07">
        <w:rPr>
          <w:sz w:val="28"/>
          <w:szCs w:val="28"/>
        </w:rPr>
        <w:t>у загальній кількості суб’єктів господарювання, на яких проблема справляє вплив</w:t>
      </w:r>
      <w:r w:rsidR="00797B07">
        <w:rPr>
          <w:sz w:val="28"/>
          <w:szCs w:val="28"/>
        </w:rPr>
        <w:t>,</w:t>
      </w:r>
      <w:r>
        <w:rPr>
          <w:sz w:val="28"/>
          <w:szCs w:val="28"/>
        </w:rPr>
        <w:t xml:space="preserve"> не</w:t>
      </w:r>
      <w:r w:rsidR="00797B07">
        <w:rPr>
          <w:sz w:val="28"/>
          <w:szCs w:val="28"/>
        </w:rPr>
        <w:t xml:space="preserve"> є </w:t>
      </w:r>
      <w:r>
        <w:rPr>
          <w:sz w:val="28"/>
          <w:szCs w:val="28"/>
        </w:rPr>
        <w:t>можлив</w:t>
      </w:r>
      <w:r w:rsidR="00797B07">
        <w:rPr>
          <w:sz w:val="28"/>
          <w:szCs w:val="28"/>
        </w:rPr>
        <w:t>им</w:t>
      </w:r>
      <w:r>
        <w:rPr>
          <w:sz w:val="28"/>
          <w:szCs w:val="28"/>
        </w:rPr>
        <w:t>, оскільки справляння портових зборів здійснюється з суден, які зареєстровані як в Україні, так і в інших країнах</w:t>
      </w:r>
      <w:r w:rsidR="0020704B">
        <w:rPr>
          <w:sz w:val="28"/>
          <w:szCs w:val="28"/>
        </w:rPr>
        <w:t xml:space="preserve"> світу</w:t>
      </w:r>
      <w:r>
        <w:rPr>
          <w:sz w:val="28"/>
          <w:szCs w:val="28"/>
        </w:rPr>
        <w:t>.</w:t>
      </w:r>
    </w:p>
    <w:p w:rsidR="00846B6B" w:rsidRDefault="00846B6B" w:rsidP="007B046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</w:p>
    <w:p w:rsidR="00846B6B" w:rsidRDefault="00846B6B" w:rsidP="00C4409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8"/>
          <w:szCs w:val="28"/>
        </w:rPr>
      </w:pPr>
      <w:r w:rsidRPr="00E82F59">
        <w:rPr>
          <w:b/>
          <w:sz w:val="28"/>
          <w:szCs w:val="28"/>
        </w:rPr>
        <w:t>ІІ. Цілі державного регулювання</w:t>
      </w:r>
    </w:p>
    <w:p w:rsidR="00FB69C1" w:rsidRPr="00E82F59" w:rsidRDefault="00FB69C1" w:rsidP="007B046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</w:p>
    <w:p w:rsidR="008E1263" w:rsidRDefault="00DB1A93" w:rsidP="00765D6E">
      <w:pPr>
        <w:ind w:firstLine="540"/>
        <w:jc w:val="both"/>
        <w:rPr>
          <w:color w:val="000000"/>
          <w:szCs w:val="28"/>
        </w:rPr>
      </w:pPr>
      <w:r w:rsidRPr="005B216E">
        <w:rPr>
          <w:color w:val="000000"/>
          <w:szCs w:val="28"/>
        </w:rPr>
        <w:t xml:space="preserve">Основними цілями державного регулювання </w:t>
      </w:r>
      <w:r w:rsidR="00EB0F4E">
        <w:rPr>
          <w:color w:val="000000"/>
          <w:szCs w:val="28"/>
        </w:rPr>
        <w:t>проєкту наказу</w:t>
      </w:r>
      <w:r>
        <w:rPr>
          <w:color w:val="000000"/>
          <w:szCs w:val="28"/>
        </w:rPr>
        <w:t xml:space="preserve"> є</w:t>
      </w:r>
      <w:r w:rsidR="008E1263">
        <w:rPr>
          <w:color w:val="000000"/>
          <w:szCs w:val="28"/>
        </w:rPr>
        <w:t>:</w:t>
      </w:r>
    </w:p>
    <w:p w:rsidR="00014250" w:rsidRPr="00456ADB" w:rsidRDefault="006E7DE6" w:rsidP="00765D6E">
      <w:pPr>
        <w:ind w:firstLine="540"/>
        <w:jc w:val="both"/>
        <w:rPr>
          <w:color w:val="000000"/>
          <w:szCs w:val="28"/>
        </w:rPr>
      </w:pPr>
      <w:r>
        <w:rPr>
          <w:bCs/>
          <w:szCs w:val="28"/>
        </w:rPr>
        <w:t xml:space="preserve">виконання вимог Закону України «Про морські порти України» </w:t>
      </w:r>
      <w:r w:rsidR="00D91B85">
        <w:rPr>
          <w:bCs/>
          <w:szCs w:val="28"/>
        </w:rPr>
        <w:t xml:space="preserve">щодо </w:t>
      </w:r>
      <w:r w:rsidR="00765D6E">
        <w:rPr>
          <w:color w:val="000000"/>
          <w:szCs w:val="28"/>
        </w:rPr>
        <w:t xml:space="preserve">затвердження </w:t>
      </w:r>
      <w:r w:rsidR="00765D6E" w:rsidRPr="00014250">
        <w:rPr>
          <w:bCs/>
          <w:szCs w:val="28"/>
        </w:rPr>
        <w:t xml:space="preserve">механізму </w:t>
      </w:r>
      <w:r w:rsidR="00765D6E" w:rsidRPr="00C94832">
        <w:rPr>
          <w:color w:val="000000"/>
          <w:szCs w:val="28"/>
          <w:lang w:eastAsia="uk-UA"/>
        </w:rPr>
        <w:t xml:space="preserve">розрахунку </w:t>
      </w:r>
      <w:r w:rsidR="006C330F">
        <w:rPr>
          <w:color w:val="000000"/>
          <w:szCs w:val="28"/>
          <w:lang w:eastAsia="uk-UA"/>
        </w:rPr>
        <w:t xml:space="preserve">розмірів </w:t>
      </w:r>
      <w:r w:rsidR="00765D6E" w:rsidRPr="00C94832">
        <w:rPr>
          <w:color w:val="000000"/>
          <w:szCs w:val="28"/>
          <w:lang w:eastAsia="uk-UA"/>
        </w:rPr>
        <w:t>ставок портових зборів</w:t>
      </w:r>
      <w:r w:rsidR="00765D6E">
        <w:rPr>
          <w:color w:val="000000"/>
          <w:szCs w:val="28"/>
          <w:lang w:eastAsia="uk-UA"/>
        </w:rPr>
        <w:t xml:space="preserve">, </w:t>
      </w:r>
      <w:r w:rsidR="00D91B85">
        <w:rPr>
          <w:color w:val="000000"/>
          <w:szCs w:val="28"/>
          <w:lang w:eastAsia="uk-UA"/>
        </w:rPr>
        <w:t>який</w:t>
      </w:r>
      <w:r>
        <w:rPr>
          <w:bCs/>
          <w:szCs w:val="28"/>
        </w:rPr>
        <w:t xml:space="preserve"> у свою чергу, </w:t>
      </w:r>
      <w:r w:rsidR="00014250" w:rsidRPr="00014250">
        <w:rPr>
          <w:bCs/>
          <w:szCs w:val="28"/>
        </w:rPr>
        <w:t xml:space="preserve">дасть можливість за рахунок коштів </w:t>
      </w:r>
      <w:r w:rsidR="00EC278F">
        <w:rPr>
          <w:bCs/>
          <w:szCs w:val="28"/>
        </w:rPr>
        <w:t xml:space="preserve">від </w:t>
      </w:r>
      <w:r w:rsidR="00014250" w:rsidRPr="00014250">
        <w:rPr>
          <w:bCs/>
          <w:szCs w:val="28"/>
        </w:rPr>
        <w:t xml:space="preserve">портових </w:t>
      </w:r>
      <w:r w:rsidR="00014250" w:rsidRPr="006E7DE6">
        <w:rPr>
          <w:bCs/>
          <w:szCs w:val="28"/>
        </w:rPr>
        <w:t>зборів</w:t>
      </w:r>
      <w:r w:rsidRPr="006E7DE6">
        <w:rPr>
          <w:bCs/>
          <w:szCs w:val="28"/>
        </w:rPr>
        <w:t xml:space="preserve"> створити належне джерело утримання та розвит</w:t>
      </w:r>
      <w:r w:rsidR="00014250" w:rsidRPr="006E7DE6">
        <w:rPr>
          <w:bCs/>
          <w:szCs w:val="28"/>
        </w:rPr>
        <w:t>к</w:t>
      </w:r>
      <w:r w:rsidRPr="006E7DE6">
        <w:rPr>
          <w:bCs/>
          <w:szCs w:val="28"/>
        </w:rPr>
        <w:t>у</w:t>
      </w:r>
      <w:r w:rsidR="00014250" w:rsidRPr="006E7DE6">
        <w:rPr>
          <w:bCs/>
          <w:szCs w:val="28"/>
        </w:rPr>
        <w:t xml:space="preserve"> </w:t>
      </w:r>
      <w:r w:rsidR="006C330F">
        <w:rPr>
          <w:bCs/>
          <w:szCs w:val="28"/>
        </w:rPr>
        <w:t>об’єктів портової інфраструктури</w:t>
      </w:r>
      <w:r w:rsidR="00014250" w:rsidRPr="006E7DE6">
        <w:rPr>
          <w:bCs/>
          <w:szCs w:val="28"/>
        </w:rPr>
        <w:t xml:space="preserve">, </w:t>
      </w:r>
      <w:r w:rsidR="00765D6E">
        <w:rPr>
          <w:bCs/>
          <w:szCs w:val="28"/>
        </w:rPr>
        <w:t xml:space="preserve">судноплавних </w:t>
      </w:r>
      <w:r w:rsidR="00014250" w:rsidRPr="006E7DE6">
        <w:rPr>
          <w:bCs/>
          <w:szCs w:val="28"/>
        </w:rPr>
        <w:t xml:space="preserve">каналів, </w:t>
      </w:r>
      <w:r w:rsidRPr="006E7DE6">
        <w:rPr>
          <w:szCs w:val="28"/>
          <w:shd w:val="clear" w:color="auto" w:fill="FFFFFF"/>
        </w:rPr>
        <w:t xml:space="preserve">здійснення заходів щодо організації пошуку і рятування на морі, охорони людського життя у відкритому морі </w:t>
      </w:r>
      <w:r w:rsidR="00EC278F">
        <w:rPr>
          <w:szCs w:val="28"/>
          <w:shd w:val="clear" w:color="auto" w:fill="FFFFFF"/>
        </w:rPr>
        <w:t>згідно</w:t>
      </w:r>
      <w:r w:rsidRPr="006E7DE6">
        <w:rPr>
          <w:szCs w:val="28"/>
          <w:shd w:val="clear" w:color="auto" w:fill="FFFFFF"/>
        </w:rPr>
        <w:t xml:space="preserve"> з міжнародними договорами, стороною яких є Україна,</w:t>
      </w:r>
      <w:r w:rsidRPr="006E7DE6">
        <w:rPr>
          <w:bCs/>
          <w:szCs w:val="28"/>
        </w:rPr>
        <w:t xml:space="preserve"> </w:t>
      </w:r>
      <w:r w:rsidR="00014250" w:rsidRPr="006E7DE6">
        <w:rPr>
          <w:bCs/>
          <w:szCs w:val="28"/>
        </w:rPr>
        <w:t>маяків та інших засобів навігаційного забезпечення на рівні, що відповідає національним інтересам та вимогам</w:t>
      </w:r>
      <w:r w:rsidR="00BB7D14">
        <w:rPr>
          <w:bCs/>
          <w:szCs w:val="28"/>
        </w:rPr>
        <w:t xml:space="preserve"> безпеки судноплавства</w:t>
      </w:r>
      <w:r w:rsidR="00014250" w:rsidRPr="00456ADB">
        <w:rPr>
          <w:bCs/>
          <w:szCs w:val="28"/>
        </w:rPr>
        <w:t>;</w:t>
      </w:r>
    </w:p>
    <w:p w:rsidR="006C330F" w:rsidRDefault="006C330F" w:rsidP="00014250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забезпечення економічно обґрунтованого єдиного підходу при справлянні коштів від портових зборів;</w:t>
      </w:r>
    </w:p>
    <w:p w:rsidR="006C330F" w:rsidRDefault="006C330F" w:rsidP="00014250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прогнозованість витрат судновласників при здійсненні заходу суден під прапором </w:t>
      </w:r>
      <w:r w:rsidR="005F70ED">
        <w:rPr>
          <w:bCs/>
          <w:szCs w:val="28"/>
        </w:rPr>
        <w:t xml:space="preserve">будь-якої країни </w:t>
      </w:r>
      <w:r>
        <w:rPr>
          <w:bCs/>
          <w:szCs w:val="28"/>
        </w:rPr>
        <w:t xml:space="preserve">у морські порти. </w:t>
      </w:r>
    </w:p>
    <w:p w:rsidR="00014250" w:rsidRPr="000F307E" w:rsidRDefault="006C330F" w:rsidP="00014250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З</w:t>
      </w:r>
      <w:r w:rsidRPr="006C330F">
        <w:rPr>
          <w:bCs/>
          <w:szCs w:val="28"/>
        </w:rPr>
        <w:t xml:space="preserve">адля приведення у відповідність </w:t>
      </w:r>
      <w:r w:rsidR="0046311A">
        <w:rPr>
          <w:bCs/>
          <w:szCs w:val="28"/>
        </w:rPr>
        <w:t xml:space="preserve">до законодавства України, а також </w:t>
      </w:r>
      <w:r w:rsidRPr="006C330F">
        <w:rPr>
          <w:bCs/>
          <w:szCs w:val="28"/>
        </w:rPr>
        <w:t>із кращими світовими практиками</w:t>
      </w:r>
      <w:r w:rsidR="0046311A">
        <w:rPr>
          <w:bCs/>
          <w:szCs w:val="28"/>
        </w:rPr>
        <w:t>,</w:t>
      </w:r>
      <w:r w:rsidRPr="006C330F">
        <w:rPr>
          <w:bCs/>
          <w:szCs w:val="28"/>
        </w:rPr>
        <w:t xml:space="preserve"> </w:t>
      </w:r>
      <w:r w:rsidR="00EB0F4E">
        <w:rPr>
          <w:bCs/>
          <w:szCs w:val="28"/>
        </w:rPr>
        <w:t>у положен</w:t>
      </w:r>
      <w:r w:rsidR="00832452">
        <w:rPr>
          <w:bCs/>
          <w:szCs w:val="28"/>
        </w:rPr>
        <w:t>н</w:t>
      </w:r>
      <w:r w:rsidR="00EB0F4E">
        <w:rPr>
          <w:bCs/>
          <w:szCs w:val="28"/>
        </w:rPr>
        <w:t>ях Методики</w:t>
      </w:r>
      <w:r w:rsidR="00014250" w:rsidRPr="000F307E">
        <w:rPr>
          <w:bCs/>
          <w:szCs w:val="28"/>
        </w:rPr>
        <w:t xml:space="preserve"> закладено такі принципи та особливості, що застосовуються під час розрахунку </w:t>
      </w:r>
      <w:r w:rsidR="00DC49C6">
        <w:rPr>
          <w:bCs/>
          <w:szCs w:val="28"/>
        </w:rPr>
        <w:t xml:space="preserve">розмірів </w:t>
      </w:r>
      <w:r w:rsidR="00176BC9">
        <w:rPr>
          <w:bCs/>
          <w:szCs w:val="28"/>
        </w:rPr>
        <w:t>ставок портових зборів</w:t>
      </w:r>
      <w:r w:rsidR="00014250" w:rsidRPr="000F307E">
        <w:rPr>
          <w:bCs/>
          <w:szCs w:val="28"/>
        </w:rPr>
        <w:t>:</w:t>
      </w:r>
    </w:p>
    <w:p w:rsidR="000F307E" w:rsidRPr="009431D2" w:rsidRDefault="000F307E" w:rsidP="000F307E">
      <w:pPr>
        <w:pStyle w:val="af1"/>
        <w:ind w:left="0" w:firstLine="360"/>
        <w:jc w:val="both"/>
        <w:rPr>
          <w:sz w:val="28"/>
          <w:szCs w:val="28"/>
        </w:rPr>
      </w:pPr>
      <w:r w:rsidRPr="00425F90">
        <w:rPr>
          <w:sz w:val="28"/>
          <w:szCs w:val="28"/>
        </w:rPr>
        <w:t>застосуванн</w:t>
      </w:r>
      <w:r>
        <w:rPr>
          <w:sz w:val="28"/>
          <w:szCs w:val="28"/>
        </w:rPr>
        <w:t>я</w:t>
      </w:r>
      <w:r w:rsidRPr="00425F90">
        <w:rPr>
          <w:sz w:val="28"/>
          <w:szCs w:val="28"/>
        </w:rPr>
        <w:t xml:space="preserve"> </w:t>
      </w:r>
      <w:r w:rsidRPr="000F307E">
        <w:rPr>
          <w:sz w:val="28"/>
          <w:szCs w:val="28"/>
        </w:rPr>
        <w:t xml:space="preserve">витратного методу розрахунку ставок портових зборів </w:t>
      </w:r>
      <w:r w:rsidRPr="000F307E">
        <w:rPr>
          <w:color w:val="000000"/>
          <w:sz w:val="28"/>
          <w:szCs w:val="28"/>
        </w:rPr>
        <w:t xml:space="preserve">за </w:t>
      </w:r>
      <w:r w:rsidRPr="009431D2">
        <w:rPr>
          <w:color w:val="000000"/>
          <w:sz w:val="28"/>
          <w:szCs w:val="28"/>
        </w:rPr>
        <w:t xml:space="preserve">критерієм достатності джерела необхідного </w:t>
      </w:r>
      <w:r w:rsidR="00EE3D4B">
        <w:rPr>
          <w:color w:val="000000"/>
          <w:sz w:val="28"/>
          <w:szCs w:val="28"/>
        </w:rPr>
        <w:t xml:space="preserve">для </w:t>
      </w:r>
      <w:r w:rsidRPr="009431D2">
        <w:rPr>
          <w:color w:val="000000"/>
          <w:sz w:val="28"/>
          <w:szCs w:val="28"/>
        </w:rPr>
        <w:t xml:space="preserve">фінансування об’єктів портової інфраструктури та інших об’єктів, які утримуються за рахунок </w:t>
      </w:r>
      <w:r w:rsidR="006C330F">
        <w:rPr>
          <w:color w:val="000000"/>
          <w:sz w:val="28"/>
          <w:szCs w:val="28"/>
        </w:rPr>
        <w:t xml:space="preserve">коштів від </w:t>
      </w:r>
      <w:r w:rsidRPr="009431D2">
        <w:rPr>
          <w:color w:val="000000"/>
          <w:sz w:val="28"/>
          <w:szCs w:val="28"/>
        </w:rPr>
        <w:t>портових зборів</w:t>
      </w:r>
      <w:r w:rsidR="00916172">
        <w:rPr>
          <w:color w:val="000000"/>
          <w:sz w:val="28"/>
          <w:szCs w:val="28"/>
        </w:rPr>
        <w:t>, із дотриманням вимог до нормативно-правових актів щодо утримання  цих об’єктів</w:t>
      </w:r>
      <w:r w:rsidRPr="009431D2">
        <w:rPr>
          <w:sz w:val="28"/>
          <w:szCs w:val="28"/>
        </w:rPr>
        <w:t>;</w:t>
      </w:r>
    </w:p>
    <w:p w:rsidR="007C2177" w:rsidRPr="009431D2" w:rsidRDefault="00014250" w:rsidP="007C2177">
      <w:pPr>
        <w:ind w:firstLine="540"/>
        <w:contextualSpacing/>
        <w:jc w:val="both"/>
        <w:rPr>
          <w:bCs/>
          <w:color w:val="000000"/>
          <w:szCs w:val="28"/>
          <w:bdr w:val="none" w:sz="0" w:space="0" w:color="auto" w:frame="1"/>
          <w:lang w:eastAsia="en-US"/>
        </w:rPr>
      </w:pPr>
      <w:r w:rsidRPr="009431D2">
        <w:rPr>
          <w:bCs/>
          <w:szCs w:val="28"/>
        </w:rPr>
        <w:t xml:space="preserve">перехід до нової бази справляння портових зборів </w:t>
      </w:r>
      <w:r w:rsidR="000F307E" w:rsidRPr="009431D2">
        <w:rPr>
          <w:szCs w:val="28"/>
        </w:rPr>
        <w:t>на підставі валової місткості судна</w:t>
      </w:r>
      <w:r w:rsidR="0038260C">
        <w:rPr>
          <w:szCs w:val="28"/>
        </w:rPr>
        <w:t xml:space="preserve">, що наведена у міжнародному обмірному свідоцтві, обмірному свідоцтві </w:t>
      </w:r>
      <w:r w:rsidR="0020704B">
        <w:rPr>
          <w:szCs w:val="28"/>
        </w:rPr>
        <w:t>класифікаційного</w:t>
      </w:r>
      <w:r w:rsidR="0038260C">
        <w:rPr>
          <w:szCs w:val="28"/>
        </w:rPr>
        <w:t xml:space="preserve"> товариства або визначена відповідно до положень Міжнародної Конвенції з обміру суден 1969 року</w:t>
      </w:r>
      <w:r w:rsidR="007C2177" w:rsidRPr="009431D2">
        <w:rPr>
          <w:szCs w:val="28"/>
        </w:rPr>
        <w:t>;</w:t>
      </w:r>
      <w:r w:rsidR="007C2177" w:rsidRPr="009431D2">
        <w:rPr>
          <w:bCs/>
          <w:color w:val="000000"/>
          <w:szCs w:val="28"/>
          <w:bdr w:val="none" w:sz="0" w:space="0" w:color="auto" w:frame="1"/>
          <w:lang w:eastAsia="en-US"/>
        </w:rPr>
        <w:t xml:space="preserve"> </w:t>
      </w:r>
    </w:p>
    <w:p w:rsidR="009431D2" w:rsidRPr="009431D2" w:rsidRDefault="009431D2" w:rsidP="00665BFC">
      <w:pPr>
        <w:ind w:firstLine="540"/>
        <w:contextualSpacing/>
        <w:jc w:val="both"/>
        <w:rPr>
          <w:bCs/>
          <w:color w:val="000000"/>
          <w:szCs w:val="28"/>
          <w:bdr w:val="none" w:sz="0" w:space="0" w:color="auto" w:frame="1"/>
          <w:lang w:eastAsia="en-US"/>
        </w:rPr>
      </w:pPr>
      <w:r w:rsidRPr="009431D2">
        <w:rPr>
          <w:szCs w:val="28"/>
        </w:rPr>
        <w:t xml:space="preserve">нарахування корабельного, канального, адміністративного, маякового </w:t>
      </w:r>
      <w:r w:rsidR="00176BC9">
        <w:rPr>
          <w:szCs w:val="28"/>
        </w:rPr>
        <w:t xml:space="preserve">та санітарного </w:t>
      </w:r>
      <w:r w:rsidRPr="009431D2">
        <w:rPr>
          <w:szCs w:val="28"/>
        </w:rPr>
        <w:t>портових зборів здійснюється на підставі валової місткості</w:t>
      </w:r>
      <w:r w:rsidR="00176BC9">
        <w:rPr>
          <w:szCs w:val="28"/>
        </w:rPr>
        <w:t xml:space="preserve"> судна</w:t>
      </w:r>
      <w:r w:rsidRPr="009431D2">
        <w:rPr>
          <w:szCs w:val="28"/>
        </w:rPr>
        <w:t>, а нарахування причального</w:t>
      </w:r>
      <w:r w:rsidR="00130AC5">
        <w:rPr>
          <w:szCs w:val="28"/>
        </w:rPr>
        <w:t xml:space="preserve"> </w:t>
      </w:r>
      <w:r w:rsidRPr="009431D2">
        <w:rPr>
          <w:szCs w:val="28"/>
        </w:rPr>
        <w:t>портов</w:t>
      </w:r>
      <w:r w:rsidR="00130AC5">
        <w:rPr>
          <w:szCs w:val="28"/>
        </w:rPr>
        <w:t>ого</w:t>
      </w:r>
      <w:r w:rsidRPr="009431D2">
        <w:rPr>
          <w:szCs w:val="28"/>
        </w:rPr>
        <w:t xml:space="preserve"> збор</w:t>
      </w:r>
      <w:r w:rsidR="00130AC5">
        <w:rPr>
          <w:szCs w:val="28"/>
        </w:rPr>
        <w:t>у</w:t>
      </w:r>
      <w:r w:rsidRPr="009431D2">
        <w:rPr>
          <w:szCs w:val="28"/>
        </w:rPr>
        <w:t xml:space="preserve"> - на підставі валової місткості судна за добу;</w:t>
      </w:r>
    </w:p>
    <w:p w:rsidR="00665BFC" w:rsidRPr="00001358" w:rsidRDefault="009431D2" w:rsidP="00665BFC">
      <w:pPr>
        <w:tabs>
          <w:tab w:val="left" w:pos="720"/>
          <w:tab w:val="left" w:pos="1080"/>
          <w:tab w:val="left" w:pos="4254"/>
        </w:tabs>
        <w:ind w:firstLine="567"/>
        <w:jc w:val="both"/>
        <w:rPr>
          <w:szCs w:val="28"/>
        </w:rPr>
      </w:pPr>
      <w:r w:rsidRPr="009431D2">
        <w:rPr>
          <w:color w:val="000000"/>
          <w:szCs w:val="28"/>
        </w:rPr>
        <w:t xml:space="preserve">ставки корабельного, причального, санітарного </w:t>
      </w:r>
      <w:r w:rsidR="00130AC5" w:rsidRPr="009431D2">
        <w:rPr>
          <w:szCs w:val="28"/>
        </w:rPr>
        <w:t xml:space="preserve">портових </w:t>
      </w:r>
      <w:r w:rsidRPr="009431D2">
        <w:rPr>
          <w:color w:val="000000"/>
          <w:szCs w:val="28"/>
        </w:rPr>
        <w:t xml:space="preserve">зборів визначаються </w:t>
      </w:r>
      <w:r w:rsidR="00665BFC" w:rsidRPr="00001358">
        <w:rPr>
          <w:szCs w:val="28"/>
        </w:rPr>
        <w:t>за регіональним п</w:t>
      </w:r>
      <w:r w:rsidR="00EE3D4B">
        <w:rPr>
          <w:szCs w:val="28"/>
        </w:rPr>
        <w:t>ринцип</w:t>
      </w:r>
      <w:r w:rsidR="00665BFC" w:rsidRPr="00001358">
        <w:rPr>
          <w:szCs w:val="28"/>
        </w:rPr>
        <w:t>ом на єдиному рівні для кожного портового збору</w:t>
      </w:r>
      <w:r w:rsidR="0060263B">
        <w:rPr>
          <w:szCs w:val="28"/>
        </w:rPr>
        <w:t>, що дозволяє</w:t>
      </w:r>
      <w:r w:rsidR="00665BFC">
        <w:rPr>
          <w:szCs w:val="28"/>
        </w:rPr>
        <w:t xml:space="preserve"> </w:t>
      </w:r>
      <w:r w:rsidR="0060263B" w:rsidRPr="0060263B">
        <w:rPr>
          <w:szCs w:val="28"/>
        </w:rPr>
        <w:t>забезпечити створення рівних конкурентних умов серед суб’єктів господарювання в межах певного регіону</w:t>
      </w:r>
      <w:r w:rsidR="0060263B">
        <w:rPr>
          <w:szCs w:val="28"/>
        </w:rPr>
        <w:t>,</w:t>
      </w:r>
      <w:r w:rsidR="0060263B" w:rsidRPr="0060263B">
        <w:rPr>
          <w:szCs w:val="28"/>
        </w:rPr>
        <w:t xml:space="preserve"> </w:t>
      </w:r>
      <w:r w:rsidR="00665BFC" w:rsidRPr="00001358">
        <w:rPr>
          <w:szCs w:val="28"/>
        </w:rPr>
        <w:t>наступним чином:</w:t>
      </w:r>
    </w:p>
    <w:p w:rsidR="0046311A" w:rsidRPr="0046311A" w:rsidRDefault="0046311A" w:rsidP="0046311A">
      <w:pPr>
        <w:tabs>
          <w:tab w:val="left" w:pos="720"/>
          <w:tab w:val="left" w:pos="1080"/>
          <w:tab w:val="left" w:pos="4254"/>
        </w:tabs>
        <w:ind w:firstLine="567"/>
        <w:jc w:val="both"/>
        <w:rPr>
          <w:szCs w:val="28"/>
        </w:rPr>
      </w:pPr>
      <w:r w:rsidRPr="0046311A">
        <w:rPr>
          <w:szCs w:val="28"/>
        </w:rPr>
        <w:t>1 регіон (Азовський регіон) – морський порт Маріуполь, морський порт Бердянськ;</w:t>
      </w:r>
    </w:p>
    <w:p w:rsidR="0046311A" w:rsidRPr="0046311A" w:rsidRDefault="0046311A" w:rsidP="0046311A">
      <w:pPr>
        <w:tabs>
          <w:tab w:val="left" w:pos="720"/>
          <w:tab w:val="left" w:pos="1080"/>
          <w:tab w:val="left" w:pos="4254"/>
        </w:tabs>
        <w:ind w:firstLine="567"/>
        <w:jc w:val="both"/>
        <w:rPr>
          <w:szCs w:val="28"/>
        </w:rPr>
      </w:pPr>
      <w:r w:rsidRPr="0046311A">
        <w:rPr>
          <w:szCs w:val="28"/>
        </w:rPr>
        <w:t xml:space="preserve">2 регіон (Кримський регіон) – морський порт Керч, морський порт Севастополь, морський порт Феодосія, морський порт Ялта, морський порт Євпаторія; </w:t>
      </w:r>
    </w:p>
    <w:p w:rsidR="0046311A" w:rsidRPr="0046311A" w:rsidRDefault="0046311A" w:rsidP="0046311A">
      <w:pPr>
        <w:tabs>
          <w:tab w:val="left" w:pos="720"/>
          <w:tab w:val="left" w:pos="1080"/>
          <w:tab w:val="left" w:pos="4254"/>
        </w:tabs>
        <w:ind w:firstLine="567"/>
        <w:jc w:val="both"/>
        <w:rPr>
          <w:szCs w:val="28"/>
        </w:rPr>
      </w:pPr>
      <w:r w:rsidRPr="0046311A">
        <w:rPr>
          <w:szCs w:val="28"/>
        </w:rPr>
        <w:t>3 регіон (Бузько-Дніпровський регіон)  – морський порт Миколаїв, морський порт Херсон, морський порт Ольвія, морський порт Скадовськ;</w:t>
      </w:r>
    </w:p>
    <w:p w:rsidR="0046311A" w:rsidRPr="00001358" w:rsidRDefault="0046311A" w:rsidP="00665BFC">
      <w:pPr>
        <w:tabs>
          <w:tab w:val="left" w:pos="720"/>
          <w:tab w:val="left" w:pos="1080"/>
          <w:tab w:val="left" w:pos="4254"/>
        </w:tabs>
        <w:ind w:firstLine="567"/>
        <w:jc w:val="both"/>
        <w:rPr>
          <w:szCs w:val="28"/>
        </w:rPr>
      </w:pPr>
      <w:r w:rsidRPr="0046311A">
        <w:rPr>
          <w:szCs w:val="28"/>
        </w:rPr>
        <w:t>4 регіон (Одеський) – морський порт Одеса, морський порт Південний, морський порт Чорноморськ, морський порт Білгород-Дністровськ</w:t>
      </w:r>
      <w:r w:rsidR="00930A05">
        <w:rPr>
          <w:szCs w:val="28"/>
        </w:rPr>
        <w:t>ий</w:t>
      </w:r>
      <w:r w:rsidRPr="0046311A">
        <w:rPr>
          <w:szCs w:val="28"/>
        </w:rPr>
        <w:t>, морський порт Ізмаїл, морський порт Ре</w:t>
      </w:r>
      <w:r>
        <w:rPr>
          <w:szCs w:val="28"/>
        </w:rPr>
        <w:t>ні, морський порт Усть-Дунайськ;</w:t>
      </w:r>
    </w:p>
    <w:p w:rsidR="00817EAD" w:rsidRDefault="009431D2" w:rsidP="00665BFC">
      <w:pPr>
        <w:pStyle w:val="af1"/>
        <w:ind w:left="0" w:firstLine="540"/>
        <w:jc w:val="both"/>
        <w:rPr>
          <w:color w:val="000000"/>
          <w:sz w:val="28"/>
          <w:szCs w:val="28"/>
        </w:rPr>
      </w:pPr>
      <w:r w:rsidRPr="009431D2">
        <w:rPr>
          <w:color w:val="000000"/>
          <w:sz w:val="28"/>
          <w:szCs w:val="28"/>
        </w:rPr>
        <w:t>ставки адміністративного та маякового зборів визначаються на єдиному</w:t>
      </w:r>
      <w:r>
        <w:rPr>
          <w:color w:val="000000"/>
          <w:sz w:val="28"/>
          <w:szCs w:val="28"/>
        </w:rPr>
        <w:t xml:space="preserve"> </w:t>
      </w:r>
      <w:r w:rsidRPr="009431D2">
        <w:rPr>
          <w:color w:val="000000"/>
          <w:sz w:val="28"/>
          <w:szCs w:val="28"/>
        </w:rPr>
        <w:t>рівні для морських портів України;</w:t>
      </w:r>
      <w:r>
        <w:rPr>
          <w:color w:val="000000"/>
          <w:sz w:val="28"/>
          <w:szCs w:val="28"/>
        </w:rPr>
        <w:t xml:space="preserve"> </w:t>
      </w:r>
    </w:p>
    <w:p w:rsidR="00CB13FD" w:rsidRDefault="009431D2" w:rsidP="00665BFC">
      <w:pPr>
        <w:pStyle w:val="af1"/>
        <w:ind w:left="0" w:firstLine="540"/>
        <w:jc w:val="both"/>
        <w:rPr>
          <w:sz w:val="28"/>
          <w:szCs w:val="28"/>
        </w:rPr>
      </w:pPr>
      <w:r w:rsidRPr="009431D2">
        <w:rPr>
          <w:color w:val="000000"/>
          <w:sz w:val="28"/>
          <w:szCs w:val="28"/>
        </w:rPr>
        <w:t>ставка якірного збору для кожного морського порту приймається зі значенням на рівні нуль</w:t>
      </w:r>
      <w:r>
        <w:rPr>
          <w:color w:val="000000"/>
          <w:sz w:val="28"/>
          <w:szCs w:val="28"/>
        </w:rPr>
        <w:t xml:space="preserve"> (</w:t>
      </w:r>
      <w:r w:rsidRPr="009431D2">
        <w:rPr>
          <w:sz w:val="28"/>
          <w:szCs w:val="28"/>
        </w:rPr>
        <w:t>покриття витрат на утримання якірних стоянок у межах акваторії морського порту враховано у ставках корабельного збору</w:t>
      </w:r>
      <w:r>
        <w:rPr>
          <w:sz w:val="28"/>
          <w:szCs w:val="28"/>
        </w:rPr>
        <w:t>)</w:t>
      </w:r>
      <w:r w:rsidRPr="009431D2">
        <w:rPr>
          <w:sz w:val="28"/>
          <w:szCs w:val="28"/>
        </w:rPr>
        <w:t>;</w:t>
      </w:r>
    </w:p>
    <w:p w:rsidR="009431D2" w:rsidRPr="009431D2" w:rsidRDefault="009431D2" w:rsidP="00665BFC">
      <w:pPr>
        <w:pStyle w:val="af1"/>
        <w:ind w:left="0" w:firstLine="540"/>
        <w:jc w:val="both"/>
        <w:rPr>
          <w:color w:val="000000"/>
          <w:sz w:val="28"/>
          <w:szCs w:val="28"/>
        </w:rPr>
      </w:pPr>
      <w:r w:rsidRPr="009431D2">
        <w:rPr>
          <w:color w:val="000000"/>
          <w:sz w:val="28"/>
          <w:szCs w:val="28"/>
        </w:rPr>
        <w:t xml:space="preserve">ставки канального збору визначаються для кожного судноплавного каналу; </w:t>
      </w:r>
    </w:p>
    <w:p w:rsidR="009431D2" w:rsidRPr="00425F90" w:rsidRDefault="009431D2" w:rsidP="00032318">
      <w:pPr>
        <w:pStyle w:val="af1"/>
        <w:ind w:left="0" w:firstLine="540"/>
        <w:jc w:val="both"/>
        <w:rPr>
          <w:sz w:val="28"/>
          <w:szCs w:val="28"/>
        </w:rPr>
      </w:pPr>
      <w:r w:rsidRPr="00425F90">
        <w:rPr>
          <w:color w:val="000000"/>
          <w:sz w:val="28"/>
          <w:szCs w:val="28"/>
        </w:rPr>
        <w:t xml:space="preserve">перегляд розмірів ставок портових зборів </w:t>
      </w:r>
      <w:r>
        <w:rPr>
          <w:color w:val="000000"/>
          <w:sz w:val="28"/>
          <w:szCs w:val="28"/>
        </w:rPr>
        <w:t>передбачається</w:t>
      </w:r>
      <w:r w:rsidRPr="00425F90">
        <w:rPr>
          <w:color w:val="000000"/>
          <w:sz w:val="28"/>
          <w:szCs w:val="28"/>
        </w:rPr>
        <w:t xml:space="preserve"> не рідше одного </w:t>
      </w:r>
    </w:p>
    <w:p w:rsidR="009431D2" w:rsidRPr="00425F90" w:rsidRDefault="009431D2" w:rsidP="00032318">
      <w:pPr>
        <w:pStyle w:val="af1"/>
        <w:ind w:left="0"/>
        <w:jc w:val="both"/>
        <w:rPr>
          <w:sz w:val="28"/>
          <w:szCs w:val="28"/>
        </w:rPr>
      </w:pPr>
      <w:r w:rsidRPr="00425F90">
        <w:rPr>
          <w:color w:val="000000"/>
          <w:sz w:val="28"/>
          <w:szCs w:val="28"/>
        </w:rPr>
        <w:t>разу на три роки.</w:t>
      </w:r>
    </w:p>
    <w:p w:rsidR="0046311A" w:rsidRDefault="0046311A" w:rsidP="00032318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Положеннями Порядку визначено </w:t>
      </w:r>
      <w:r w:rsidR="006B44D5">
        <w:rPr>
          <w:bCs/>
          <w:szCs w:val="28"/>
        </w:rPr>
        <w:t xml:space="preserve">перелік послуг, що оплачуються у складі портових зборів, порядок справляння </w:t>
      </w:r>
      <w:r w:rsidR="00357283">
        <w:rPr>
          <w:bCs/>
          <w:szCs w:val="28"/>
        </w:rPr>
        <w:t>та умови звільнення суден від портових зборів</w:t>
      </w:r>
      <w:r w:rsidR="0073528D">
        <w:rPr>
          <w:bCs/>
          <w:szCs w:val="28"/>
        </w:rPr>
        <w:t xml:space="preserve"> </w:t>
      </w:r>
      <w:r w:rsidR="006B44D5">
        <w:rPr>
          <w:bCs/>
          <w:szCs w:val="28"/>
        </w:rPr>
        <w:t xml:space="preserve">та </w:t>
      </w:r>
      <w:r>
        <w:rPr>
          <w:bCs/>
          <w:szCs w:val="28"/>
        </w:rPr>
        <w:t>напрями</w:t>
      </w:r>
      <w:r w:rsidRPr="0046311A">
        <w:t xml:space="preserve"> </w:t>
      </w:r>
      <w:r w:rsidRPr="0046311A">
        <w:rPr>
          <w:bCs/>
          <w:szCs w:val="28"/>
        </w:rPr>
        <w:t>діяльності</w:t>
      </w:r>
      <w:r w:rsidR="009E05D4">
        <w:rPr>
          <w:bCs/>
          <w:szCs w:val="28"/>
        </w:rPr>
        <w:t xml:space="preserve"> підприємства</w:t>
      </w:r>
      <w:r w:rsidRPr="0046311A">
        <w:rPr>
          <w:bCs/>
          <w:szCs w:val="28"/>
        </w:rPr>
        <w:t xml:space="preserve">, які </w:t>
      </w:r>
      <w:r w:rsidR="0073528D">
        <w:rPr>
          <w:bCs/>
          <w:szCs w:val="28"/>
        </w:rPr>
        <w:t>мають</w:t>
      </w:r>
      <w:r w:rsidR="003608B1">
        <w:rPr>
          <w:bCs/>
          <w:szCs w:val="28"/>
        </w:rPr>
        <w:t xml:space="preserve"> фінансуватися</w:t>
      </w:r>
      <w:r w:rsidRPr="0046311A">
        <w:rPr>
          <w:bCs/>
          <w:szCs w:val="28"/>
        </w:rPr>
        <w:t xml:space="preserve"> за рахунок цільових коштів від портових зборів</w:t>
      </w:r>
      <w:r w:rsidR="006B44D5">
        <w:rPr>
          <w:bCs/>
          <w:szCs w:val="28"/>
        </w:rPr>
        <w:t>.</w:t>
      </w:r>
    </w:p>
    <w:p w:rsidR="0038260C" w:rsidRDefault="0038260C" w:rsidP="00C4409D">
      <w:pPr>
        <w:jc w:val="center"/>
        <w:rPr>
          <w:b/>
          <w:szCs w:val="28"/>
        </w:rPr>
      </w:pPr>
    </w:p>
    <w:p w:rsidR="00846B6B" w:rsidRDefault="00846B6B" w:rsidP="005214AB">
      <w:pPr>
        <w:keepNext/>
        <w:keepLines/>
        <w:jc w:val="center"/>
        <w:rPr>
          <w:b/>
          <w:szCs w:val="28"/>
        </w:rPr>
      </w:pPr>
      <w:r>
        <w:rPr>
          <w:b/>
          <w:szCs w:val="28"/>
        </w:rPr>
        <w:t>ІІІ</w:t>
      </w:r>
      <w:r w:rsidRPr="00785C8B">
        <w:rPr>
          <w:b/>
          <w:szCs w:val="28"/>
        </w:rPr>
        <w:t>. Визначення та оцінка альтернативних спосо</w:t>
      </w:r>
      <w:r w:rsidR="00AE250B">
        <w:rPr>
          <w:b/>
          <w:szCs w:val="28"/>
        </w:rPr>
        <w:t>бів досягнення цілей</w:t>
      </w:r>
    </w:p>
    <w:p w:rsidR="0068014C" w:rsidRDefault="0068014C" w:rsidP="005214AB">
      <w:pPr>
        <w:keepNext/>
        <w:keepLines/>
        <w:ind w:firstLine="567"/>
        <w:jc w:val="both"/>
        <w:rPr>
          <w:b/>
          <w:szCs w:val="28"/>
        </w:rPr>
      </w:pPr>
    </w:p>
    <w:p w:rsidR="00846B6B" w:rsidRDefault="00846B6B" w:rsidP="0089704C">
      <w:pPr>
        <w:pStyle w:val="Style21"/>
        <w:widowControl/>
        <w:numPr>
          <w:ilvl w:val="0"/>
          <w:numId w:val="6"/>
        </w:numPr>
        <w:tabs>
          <w:tab w:val="left" w:pos="1406"/>
        </w:tabs>
        <w:spacing w:line="240" w:lineRule="auto"/>
        <w:jc w:val="both"/>
        <w:rPr>
          <w:rStyle w:val="FontStyle41"/>
          <w:b w:val="0"/>
          <w:sz w:val="28"/>
          <w:szCs w:val="28"/>
        </w:rPr>
      </w:pPr>
      <w:r w:rsidRPr="006E2D0B">
        <w:rPr>
          <w:rStyle w:val="FontStyle41"/>
          <w:b w:val="0"/>
          <w:sz w:val="28"/>
          <w:szCs w:val="28"/>
        </w:rPr>
        <w:t>Визначення альтернативних способів</w:t>
      </w:r>
    </w:p>
    <w:p w:rsidR="0089704C" w:rsidRDefault="0089704C" w:rsidP="0089704C">
      <w:pPr>
        <w:pStyle w:val="Style21"/>
        <w:widowControl/>
        <w:tabs>
          <w:tab w:val="left" w:pos="1406"/>
        </w:tabs>
        <w:spacing w:line="240" w:lineRule="auto"/>
        <w:ind w:left="927" w:firstLine="0"/>
        <w:jc w:val="both"/>
        <w:rPr>
          <w:rStyle w:val="FontStyle41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753"/>
      </w:tblGrid>
      <w:tr w:rsidR="00846B6B" w:rsidRPr="006E2D0B" w:rsidTr="00E13531">
        <w:tc>
          <w:tcPr>
            <w:tcW w:w="1493" w:type="pct"/>
            <w:shd w:val="clear" w:color="auto" w:fill="auto"/>
          </w:tcPr>
          <w:p w:rsidR="00846B6B" w:rsidRPr="006E2D0B" w:rsidRDefault="00846B6B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6E2D0B">
              <w:rPr>
                <w:rStyle w:val="FontStyle41"/>
                <w:sz w:val="28"/>
                <w:szCs w:val="28"/>
              </w:rPr>
              <w:t>Вид альтернатив</w:t>
            </w:r>
            <w:r w:rsidR="00EC278F">
              <w:rPr>
                <w:rStyle w:val="FontStyle41"/>
                <w:sz w:val="28"/>
                <w:szCs w:val="28"/>
              </w:rPr>
              <w:t>и</w:t>
            </w:r>
          </w:p>
        </w:tc>
        <w:tc>
          <w:tcPr>
            <w:tcW w:w="3507" w:type="pct"/>
            <w:shd w:val="clear" w:color="auto" w:fill="auto"/>
          </w:tcPr>
          <w:p w:rsidR="00846B6B" w:rsidRPr="00EC278F" w:rsidRDefault="00846B6B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EC278F">
              <w:rPr>
                <w:rStyle w:val="FontStyle44"/>
                <w:b/>
                <w:sz w:val="28"/>
                <w:szCs w:val="28"/>
              </w:rPr>
              <w:t>Опис альтернативи</w:t>
            </w:r>
          </w:p>
        </w:tc>
      </w:tr>
      <w:tr w:rsidR="00846B6B" w:rsidRPr="00763A6E" w:rsidTr="00E13531">
        <w:tc>
          <w:tcPr>
            <w:tcW w:w="1493" w:type="pct"/>
            <w:shd w:val="clear" w:color="auto" w:fill="auto"/>
          </w:tcPr>
          <w:p w:rsidR="00846B6B" w:rsidRPr="006E2D0B" w:rsidRDefault="00EC278F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Альтернатива 1</w:t>
            </w:r>
            <w:r w:rsidR="00F80EB9">
              <w:rPr>
                <w:rStyle w:val="FontStyle41"/>
                <w:b w:val="0"/>
                <w:sz w:val="28"/>
                <w:szCs w:val="28"/>
              </w:rPr>
              <w:t>.</w:t>
            </w:r>
            <w:r w:rsidR="00846B6B" w:rsidRPr="006E2D0B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:rsidR="00443C24" w:rsidRDefault="00443C24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Прийняття наказу </w:t>
            </w:r>
          </w:p>
          <w:p w:rsidR="00846B6B" w:rsidRPr="00443C24" w:rsidRDefault="00443C24" w:rsidP="00443C2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Міністерства інфраструктури України </w:t>
            </w:r>
            <w:r w:rsidR="0038260C" w:rsidRPr="0038260C">
              <w:rPr>
                <w:color w:val="000000"/>
                <w:sz w:val="28"/>
                <w:szCs w:val="28"/>
              </w:rPr>
              <w:t>«Про деякі питання портових зборів»</w:t>
            </w:r>
          </w:p>
        </w:tc>
        <w:tc>
          <w:tcPr>
            <w:tcW w:w="3507" w:type="pct"/>
            <w:shd w:val="clear" w:color="auto" w:fill="auto"/>
          </w:tcPr>
          <w:p w:rsidR="00B6215A" w:rsidRDefault="003D2D19" w:rsidP="00B6215A">
            <w:pPr>
              <w:ind w:firstLine="426"/>
              <w:jc w:val="both"/>
              <w:rPr>
                <w:szCs w:val="28"/>
              </w:rPr>
            </w:pPr>
            <w:r>
              <w:rPr>
                <w:szCs w:val="28"/>
              </w:rPr>
              <w:t>Прийняття</w:t>
            </w:r>
            <w:r w:rsidR="004B7A5D" w:rsidRPr="00785C8B">
              <w:rPr>
                <w:szCs w:val="28"/>
              </w:rPr>
              <w:t xml:space="preserve"> регуляторного акта забезпечит</w:t>
            </w:r>
            <w:r w:rsidR="004B7A5D">
              <w:rPr>
                <w:szCs w:val="28"/>
              </w:rPr>
              <w:t xml:space="preserve">ь досягнення встановлених цілей відповідно </w:t>
            </w:r>
            <w:r w:rsidR="004B7A5D" w:rsidRPr="009C3CB0">
              <w:rPr>
                <w:szCs w:val="28"/>
              </w:rPr>
              <w:t>до</w:t>
            </w:r>
            <w:r w:rsidR="004B7A5D">
              <w:rPr>
                <w:szCs w:val="28"/>
              </w:rPr>
              <w:t xml:space="preserve"> статті 22 Закону України «Про морські порти України»</w:t>
            </w:r>
            <w:r w:rsidR="00443C24">
              <w:rPr>
                <w:szCs w:val="28"/>
              </w:rPr>
              <w:t xml:space="preserve">. </w:t>
            </w:r>
            <w:r w:rsidR="00EC79F0">
              <w:rPr>
                <w:color w:val="000000"/>
                <w:szCs w:val="28"/>
              </w:rPr>
              <w:t>Дозволить</w:t>
            </w:r>
            <w:r w:rsidR="00443C24">
              <w:rPr>
                <w:color w:val="000000"/>
                <w:szCs w:val="28"/>
              </w:rPr>
              <w:t xml:space="preserve"> встанов</w:t>
            </w:r>
            <w:r w:rsidR="00EC79F0">
              <w:rPr>
                <w:color w:val="000000"/>
                <w:szCs w:val="28"/>
              </w:rPr>
              <w:t>ити</w:t>
            </w:r>
            <w:r w:rsidR="00443C24" w:rsidRPr="002747CF">
              <w:rPr>
                <w:color w:val="000000"/>
                <w:szCs w:val="28"/>
              </w:rPr>
              <w:t xml:space="preserve"> </w:t>
            </w:r>
            <w:r w:rsidR="00443C24" w:rsidRPr="002747CF">
              <w:rPr>
                <w:rStyle w:val="xfm14295782"/>
                <w:color w:val="000000"/>
                <w:szCs w:val="28"/>
              </w:rPr>
              <w:t>економічно обґрунтований підхід до розрахунку розмірів ставок портових зборів, які</w:t>
            </w:r>
            <w:r w:rsidR="00443C24" w:rsidRPr="002747CF">
              <w:rPr>
                <w:color w:val="000000"/>
                <w:szCs w:val="28"/>
              </w:rPr>
              <w:t xml:space="preserve"> є обов’язковими для застосування усіма суб’єктами господарювання різних форм власності, що </w:t>
            </w:r>
            <w:r w:rsidR="00342012" w:rsidRPr="00443C24">
              <w:rPr>
                <w:szCs w:val="28"/>
              </w:rPr>
              <w:t>здійснюють свою господарську діяльність у морських портах України</w:t>
            </w:r>
            <w:r w:rsidR="00342012">
              <w:rPr>
                <w:szCs w:val="28"/>
              </w:rPr>
              <w:t xml:space="preserve"> </w:t>
            </w:r>
            <w:r w:rsidR="00443C24" w:rsidRPr="002747CF">
              <w:rPr>
                <w:color w:val="000000"/>
                <w:szCs w:val="28"/>
              </w:rPr>
              <w:t>і забезпечують відповідно до законодавства справляння портових зборів</w:t>
            </w:r>
            <w:r w:rsidR="00342012">
              <w:rPr>
                <w:szCs w:val="28"/>
              </w:rPr>
              <w:t>.</w:t>
            </w:r>
            <w:r w:rsidR="00B6215A">
              <w:rPr>
                <w:szCs w:val="28"/>
              </w:rPr>
              <w:t xml:space="preserve"> </w:t>
            </w:r>
          </w:p>
          <w:p w:rsidR="00846B6B" w:rsidRPr="00342012" w:rsidRDefault="00BF1274" w:rsidP="00BE4BBE">
            <w:pPr>
              <w:ind w:firstLine="426"/>
              <w:jc w:val="both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Встановлення</w:t>
            </w:r>
            <w:r w:rsidR="00B6215A" w:rsidRPr="00B6215A">
              <w:rPr>
                <w:color w:val="000000"/>
                <w:szCs w:val="28"/>
              </w:rPr>
              <w:t xml:space="preserve"> </w:t>
            </w:r>
            <w:r w:rsidR="00B6215A" w:rsidRPr="00B6215A">
              <w:rPr>
                <w:rStyle w:val="xfm14295782"/>
                <w:color w:val="000000"/>
                <w:szCs w:val="28"/>
              </w:rPr>
              <w:t>економічно обґрунтованого підходу до розрахунку розмірів ставок портових зборів</w:t>
            </w:r>
            <w:r w:rsidR="00B6215A">
              <w:rPr>
                <w:rStyle w:val="xfm14295782"/>
                <w:color w:val="000000"/>
                <w:szCs w:val="28"/>
              </w:rPr>
              <w:t xml:space="preserve"> </w:t>
            </w:r>
            <w:r>
              <w:rPr>
                <w:shd w:val="clear" w:color="auto" w:fill="FFFFFF"/>
              </w:rPr>
              <w:t>сприятиме</w:t>
            </w:r>
            <w:r w:rsidR="00B6215A" w:rsidRPr="00B6215A">
              <w:rPr>
                <w:szCs w:val="28"/>
                <w:shd w:val="clear" w:color="auto" w:fill="FFFFFF"/>
              </w:rPr>
              <w:t xml:space="preserve"> створен</w:t>
            </w:r>
            <w:r>
              <w:rPr>
                <w:szCs w:val="28"/>
                <w:shd w:val="clear" w:color="auto" w:fill="FFFFFF"/>
              </w:rPr>
              <w:t>ню</w:t>
            </w:r>
            <w:r w:rsidR="00B6215A" w:rsidRPr="00B6215A">
              <w:rPr>
                <w:szCs w:val="28"/>
                <w:shd w:val="clear" w:color="auto" w:fill="FFFFFF"/>
              </w:rPr>
              <w:t xml:space="preserve"> ефективн</w:t>
            </w:r>
            <w:r>
              <w:rPr>
                <w:szCs w:val="28"/>
                <w:shd w:val="clear" w:color="auto" w:fill="FFFFFF"/>
              </w:rPr>
              <w:t>ого</w:t>
            </w:r>
            <w:r w:rsidR="00B6215A" w:rsidRPr="00B6215A">
              <w:rPr>
                <w:szCs w:val="28"/>
                <w:shd w:val="clear" w:color="auto" w:fill="FFFFFF"/>
              </w:rPr>
              <w:t xml:space="preserve"> рин</w:t>
            </w:r>
            <w:r>
              <w:rPr>
                <w:szCs w:val="28"/>
                <w:shd w:val="clear" w:color="auto" w:fill="FFFFFF"/>
              </w:rPr>
              <w:t>ку</w:t>
            </w:r>
            <w:r w:rsidR="00B6215A" w:rsidRPr="00B6215A">
              <w:rPr>
                <w:szCs w:val="28"/>
                <w:shd w:val="clear" w:color="auto" w:fill="FFFFFF"/>
              </w:rPr>
              <w:t xml:space="preserve"> з прозорими умовами для роботи портових операторів, виробників продукції, перевізників та судновласників</w:t>
            </w:r>
            <w:r w:rsidR="0060263B">
              <w:rPr>
                <w:szCs w:val="28"/>
                <w:shd w:val="clear" w:color="auto" w:fill="FFFFFF"/>
              </w:rPr>
              <w:t>,</w:t>
            </w:r>
            <w:r w:rsidR="00E532CE">
              <w:t xml:space="preserve"> </w:t>
            </w:r>
            <w:r w:rsidR="00964C8B">
              <w:t xml:space="preserve">забезпечить </w:t>
            </w:r>
            <w:r w:rsidR="00964C8B" w:rsidRPr="00964C8B">
              <w:t>гарантован</w:t>
            </w:r>
            <w:r w:rsidR="00964C8B">
              <w:t xml:space="preserve">е джерело фінансування утримання та розвитку об’єктів портової інфраструктури, </w:t>
            </w:r>
            <w:r w:rsidR="00BE4BBE" w:rsidRPr="00B6215A">
              <w:rPr>
                <w:color w:val="000000"/>
                <w:szCs w:val="28"/>
              </w:rPr>
              <w:t>підви</w:t>
            </w:r>
            <w:r w:rsidR="00BE4BBE">
              <w:rPr>
                <w:color w:val="000000"/>
                <w:szCs w:val="28"/>
              </w:rPr>
              <w:t>щить</w:t>
            </w:r>
            <w:r w:rsidR="00BE4BBE" w:rsidRPr="00B6215A">
              <w:rPr>
                <w:color w:val="000000"/>
                <w:szCs w:val="28"/>
              </w:rPr>
              <w:t xml:space="preserve"> </w:t>
            </w:r>
            <w:r w:rsidR="00B6215A" w:rsidRPr="00B6215A">
              <w:rPr>
                <w:color w:val="000000"/>
                <w:szCs w:val="28"/>
              </w:rPr>
              <w:t>рівень безпеки мореплавства, охорони людського життя на морі відповідно до передових світових стандартів.</w:t>
            </w:r>
            <w:r w:rsidR="00443C24">
              <w:rPr>
                <w:color w:val="000000"/>
                <w:szCs w:val="28"/>
              </w:rPr>
              <w:t xml:space="preserve"> </w:t>
            </w:r>
          </w:p>
        </w:tc>
      </w:tr>
      <w:tr w:rsidR="00846B6B" w:rsidRPr="006E2D0B" w:rsidTr="00E13531">
        <w:tc>
          <w:tcPr>
            <w:tcW w:w="1493" w:type="pct"/>
            <w:shd w:val="clear" w:color="auto" w:fill="auto"/>
          </w:tcPr>
          <w:p w:rsidR="00846B6B" w:rsidRPr="006E2D0B" w:rsidRDefault="00EC278F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Альтернатива 2</w:t>
            </w:r>
            <w:r w:rsidR="00F80EB9">
              <w:rPr>
                <w:rStyle w:val="FontStyle41"/>
                <w:b w:val="0"/>
                <w:sz w:val="28"/>
                <w:szCs w:val="28"/>
              </w:rPr>
              <w:t>.</w:t>
            </w:r>
          </w:p>
          <w:p w:rsidR="00846B6B" w:rsidRPr="006E2D0B" w:rsidRDefault="00443C24" w:rsidP="00C5678A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5B216E">
              <w:rPr>
                <w:sz w:val="28"/>
                <w:szCs w:val="28"/>
              </w:rPr>
              <w:t xml:space="preserve">Збереження чинного регулювання </w:t>
            </w:r>
          </w:p>
        </w:tc>
        <w:tc>
          <w:tcPr>
            <w:tcW w:w="3507" w:type="pct"/>
            <w:shd w:val="clear" w:color="auto" w:fill="auto"/>
          </w:tcPr>
          <w:p w:rsidR="002D4B9A" w:rsidRDefault="00FE199F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B216E">
              <w:rPr>
                <w:sz w:val="28"/>
                <w:szCs w:val="28"/>
              </w:rPr>
              <w:t>За відсутності нормативно-правового акт</w:t>
            </w:r>
            <w:r>
              <w:rPr>
                <w:sz w:val="28"/>
                <w:szCs w:val="28"/>
              </w:rPr>
              <w:t>а</w:t>
            </w:r>
            <w:r w:rsidRPr="005B216E">
              <w:rPr>
                <w:sz w:val="28"/>
                <w:szCs w:val="28"/>
              </w:rPr>
              <w:t>, який затверджує</w:t>
            </w:r>
            <w:r w:rsidR="0060263B">
              <w:rPr>
                <w:sz w:val="28"/>
                <w:szCs w:val="28"/>
              </w:rPr>
              <w:t xml:space="preserve"> Методику,</w:t>
            </w:r>
            <w:r w:rsidR="002D4B9A" w:rsidRPr="002D4B9A">
              <w:rPr>
                <w:sz w:val="28"/>
                <w:szCs w:val="28"/>
              </w:rPr>
              <w:t xml:space="preserve"> з</w:t>
            </w:r>
            <w:r w:rsidR="00277FF5">
              <w:rPr>
                <w:sz w:val="28"/>
                <w:szCs w:val="28"/>
              </w:rPr>
              <w:t>алишається</w:t>
            </w:r>
            <w:r w:rsidR="002D4B9A" w:rsidRPr="00785C8B">
              <w:rPr>
                <w:sz w:val="28"/>
                <w:szCs w:val="28"/>
              </w:rPr>
              <w:t xml:space="preserve"> без змін </w:t>
            </w:r>
            <w:r w:rsidR="002D4B9A">
              <w:rPr>
                <w:sz w:val="28"/>
                <w:szCs w:val="28"/>
              </w:rPr>
              <w:t>нинішн</w:t>
            </w:r>
            <w:r w:rsidR="00277FF5">
              <w:rPr>
                <w:sz w:val="28"/>
                <w:szCs w:val="28"/>
              </w:rPr>
              <w:t>я  ситуація</w:t>
            </w:r>
            <w:r w:rsidR="002D4B9A" w:rsidRPr="00785C8B">
              <w:rPr>
                <w:sz w:val="28"/>
                <w:szCs w:val="28"/>
              </w:rPr>
              <w:t xml:space="preserve"> </w:t>
            </w:r>
            <w:r w:rsidR="00927CFE">
              <w:rPr>
                <w:sz w:val="28"/>
                <w:szCs w:val="28"/>
              </w:rPr>
              <w:t xml:space="preserve">щодо </w:t>
            </w:r>
            <w:r w:rsidR="00277FF5">
              <w:rPr>
                <w:sz w:val="28"/>
                <w:szCs w:val="28"/>
              </w:rPr>
              <w:t xml:space="preserve">неврегульованого </w:t>
            </w:r>
            <w:r w:rsidR="008118E7">
              <w:rPr>
                <w:sz w:val="28"/>
                <w:szCs w:val="28"/>
              </w:rPr>
              <w:t xml:space="preserve">питання в частині </w:t>
            </w:r>
            <w:r w:rsidR="00277FF5">
              <w:rPr>
                <w:sz w:val="28"/>
                <w:szCs w:val="28"/>
              </w:rPr>
              <w:t>обґрунтованого підходу встановлення</w:t>
            </w:r>
            <w:r>
              <w:rPr>
                <w:sz w:val="28"/>
                <w:szCs w:val="28"/>
              </w:rPr>
              <w:t xml:space="preserve"> розмір</w:t>
            </w:r>
            <w:r w:rsidR="00277FF5">
              <w:rPr>
                <w:sz w:val="28"/>
                <w:szCs w:val="28"/>
              </w:rPr>
              <w:t>ів</w:t>
            </w:r>
            <w:r>
              <w:rPr>
                <w:sz w:val="28"/>
                <w:szCs w:val="28"/>
              </w:rPr>
              <w:t xml:space="preserve"> ставок портових зборів, які наразі застосовуються згідно з </w:t>
            </w:r>
            <w:r>
              <w:rPr>
                <w:color w:val="000000"/>
                <w:sz w:val="28"/>
                <w:szCs w:val="28"/>
              </w:rPr>
              <w:t xml:space="preserve">наказом Міністерства інфраструктури України від 27 травня </w:t>
            </w:r>
            <w:r w:rsidRPr="00C94832">
              <w:rPr>
                <w:color w:val="000000"/>
                <w:sz w:val="28"/>
                <w:szCs w:val="28"/>
              </w:rPr>
              <w:t>2013</w:t>
            </w:r>
            <w:r>
              <w:rPr>
                <w:color w:val="000000"/>
                <w:sz w:val="28"/>
                <w:szCs w:val="28"/>
              </w:rPr>
              <w:t xml:space="preserve"> року</w:t>
            </w:r>
            <w:r w:rsidRPr="00C94832">
              <w:rPr>
                <w:color w:val="000000"/>
                <w:sz w:val="28"/>
                <w:szCs w:val="28"/>
              </w:rPr>
              <w:t xml:space="preserve"> № 316 «Про портові збори»</w:t>
            </w:r>
            <w:r w:rsidR="0060263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44DA2">
              <w:rPr>
                <w:color w:val="000000"/>
                <w:sz w:val="28"/>
                <w:szCs w:val="28"/>
              </w:rPr>
              <w:t>У</w:t>
            </w:r>
            <w:r w:rsidR="00B44DA2" w:rsidRPr="00B44DA2">
              <w:rPr>
                <w:color w:val="000000"/>
                <w:sz w:val="28"/>
                <w:szCs w:val="28"/>
              </w:rPr>
              <w:t xml:space="preserve"> випадку збереження чинного регулювання </w:t>
            </w:r>
            <w:r>
              <w:rPr>
                <w:sz w:val="28"/>
                <w:szCs w:val="28"/>
              </w:rPr>
              <w:t xml:space="preserve">існує </w:t>
            </w:r>
            <w:r w:rsidR="002D4B9A">
              <w:rPr>
                <w:sz w:val="28"/>
                <w:szCs w:val="28"/>
              </w:rPr>
              <w:t>загроза</w:t>
            </w:r>
            <w:r>
              <w:rPr>
                <w:sz w:val="28"/>
                <w:szCs w:val="28"/>
              </w:rPr>
              <w:t xml:space="preserve"> </w:t>
            </w:r>
            <w:r w:rsidR="00BE4BBE">
              <w:rPr>
                <w:sz w:val="28"/>
                <w:szCs w:val="28"/>
              </w:rPr>
              <w:t xml:space="preserve">ускладнення </w:t>
            </w:r>
            <w:r w:rsidR="00EC278F">
              <w:rPr>
                <w:sz w:val="28"/>
                <w:szCs w:val="28"/>
              </w:rPr>
              <w:t>нинішньої</w:t>
            </w:r>
            <w:r>
              <w:rPr>
                <w:sz w:val="28"/>
                <w:szCs w:val="28"/>
              </w:rPr>
              <w:t xml:space="preserve"> напруженої </w:t>
            </w:r>
            <w:r w:rsidR="00846B6B">
              <w:rPr>
                <w:sz w:val="28"/>
                <w:szCs w:val="28"/>
              </w:rPr>
              <w:t>ситуаці</w:t>
            </w:r>
            <w:r w:rsidR="00EC278F"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 xml:space="preserve"> у взаємовідносинах між суб</w:t>
            </w:r>
            <w:r w:rsidRPr="00FE199F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єктами господарювання </w:t>
            </w:r>
            <w:r w:rsidRPr="002747CF">
              <w:rPr>
                <w:color w:val="000000"/>
                <w:sz w:val="28"/>
                <w:szCs w:val="28"/>
              </w:rPr>
              <w:t xml:space="preserve">різних форм власності, що </w:t>
            </w:r>
            <w:r w:rsidRPr="00443C24">
              <w:rPr>
                <w:sz w:val="28"/>
                <w:szCs w:val="28"/>
              </w:rPr>
              <w:t>здійснюють свою господарську діяльність у морських портах України</w:t>
            </w:r>
            <w:r w:rsidR="00927C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27CFE">
              <w:rPr>
                <w:sz w:val="28"/>
                <w:szCs w:val="28"/>
              </w:rPr>
              <w:t>з подальшим</w:t>
            </w:r>
            <w:r w:rsidR="00A40A39">
              <w:rPr>
                <w:sz w:val="28"/>
                <w:szCs w:val="28"/>
              </w:rPr>
              <w:t>и</w:t>
            </w:r>
            <w:r w:rsidR="00927CFE">
              <w:rPr>
                <w:sz w:val="28"/>
                <w:szCs w:val="28"/>
              </w:rPr>
              <w:t xml:space="preserve"> </w:t>
            </w:r>
            <w:r w:rsidR="00927CFE">
              <w:rPr>
                <w:color w:val="000000"/>
                <w:sz w:val="28"/>
                <w:szCs w:val="28"/>
              </w:rPr>
              <w:t>судови</w:t>
            </w:r>
            <w:r w:rsidR="00A40A39">
              <w:rPr>
                <w:color w:val="000000"/>
                <w:sz w:val="28"/>
                <w:szCs w:val="28"/>
              </w:rPr>
              <w:t>ми</w:t>
            </w:r>
            <w:r w:rsidR="00927CFE">
              <w:rPr>
                <w:color w:val="000000"/>
                <w:sz w:val="28"/>
                <w:szCs w:val="28"/>
              </w:rPr>
              <w:t xml:space="preserve"> спор</w:t>
            </w:r>
            <w:r w:rsidR="00A40A39">
              <w:rPr>
                <w:color w:val="000000"/>
                <w:sz w:val="28"/>
                <w:szCs w:val="28"/>
              </w:rPr>
              <w:t>ами</w:t>
            </w:r>
            <w:r w:rsidR="00B44DA2">
              <w:rPr>
                <w:color w:val="000000"/>
                <w:sz w:val="28"/>
                <w:szCs w:val="28"/>
              </w:rPr>
              <w:t xml:space="preserve"> щодо </w:t>
            </w:r>
            <w:r w:rsidR="002C5321">
              <w:rPr>
                <w:sz w:val="28"/>
                <w:szCs w:val="28"/>
              </w:rPr>
              <w:t>обґрунтованості розміру</w:t>
            </w:r>
            <w:r>
              <w:rPr>
                <w:sz w:val="28"/>
                <w:szCs w:val="28"/>
              </w:rPr>
              <w:t xml:space="preserve"> існуючих ставок портових зборів</w:t>
            </w:r>
            <w:r w:rsidR="002C5321">
              <w:rPr>
                <w:sz w:val="28"/>
                <w:szCs w:val="28"/>
              </w:rPr>
              <w:t>, їх застосування</w:t>
            </w:r>
            <w:r w:rsidR="002D4B9A">
              <w:rPr>
                <w:sz w:val="28"/>
                <w:szCs w:val="28"/>
              </w:rPr>
              <w:t xml:space="preserve"> </w:t>
            </w:r>
            <w:r w:rsidR="00B44DA2">
              <w:rPr>
                <w:sz w:val="28"/>
                <w:szCs w:val="28"/>
              </w:rPr>
              <w:t>та порядку використання коштів від портових зборів.</w:t>
            </w:r>
          </w:p>
          <w:p w:rsidR="00846B6B" w:rsidRPr="006E2D0B" w:rsidRDefault="00846B6B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785C8B">
              <w:rPr>
                <w:sz w:val="28"/>
                <w:szCs w:val="28"/>
              </w:rPr>
              <w:t>Таким чином, запровадження такої альтернативи визнано недоцільним</w:t>
            </w:r>
            <w:r w:rsidR="005D2D22">
              <w:rPr>
                <w:sz w:val="28"/>
                <w:szCs w:val="28"/>
              </w:rPr>
              <w:t>.</w:t>
            </w:r>
          </w:p>
        </w:tc>
      </w:tr>
    </w:tbl>
    <w:p w:rsidR="002A6329" w:rsidRDefault="002A6329" w:rsidP="00EC278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</w:p>
    <w:p w:rsidR="00443C24" w:rsidRDefault="005D2D22" w:rsidP="00EC278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5D2D22">
        <w:rPr>
          <w:sz w:val="28"/>
          <w:szCs w:val="28"/>
        </w:rPr>
        <w:lastRenderedPageBreak/>
        <w:t xml:space="preserve">Інші </w:t>
      </w:r>
      <w:r>
        <w:rPr>
          <w:sz w:val="28"/>
          <w:szCs w:val="28"/>
        </w:rPr>
        <w:t xml:space="preserve">альтернативні </w:t>
      </w:r>
      <w:r w:rsidRPr="005D2D22">
        <w:rPr>
          <w:sz w:val="28"/>
          <w:szCs w:val="28"/>
        </w:rPr>
        <w:t>способи</w:t>
      </w:r>
      <w:r>
        <w:rPr>
          <w:sz w:val="28"/>
          <w:szCs w:val="28"/>
        </w:rPr>
        <w:t xml:space="preserve"> досягнення цілей державного регулювання</w:t>
      </w:r>
      <w:r w:rsidRPr="005D2D22">
        <w:rPr>
          <w:sz w:val="28"/>
          <w:szCs w:val="28"/>
        </w:rPr>
        <w:t>, що не передбачають розроблення та затвердження зазначено</w:t>
      </w:r>
      <w:r>
        <w:rPr>
          <w:sz w:val="28"/>
          <w:szCs w:val="28"/>
        </w:rPr>
        <w:t>ї</w:t>
      </w:r>
      <w:r w:rsidRPr="005D2D2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</w:t>
      </w:r>
      <w:r w:rsidRPr="005D2D22">
        <w:rPr>
          <w:sz w:val="28"/>
          <w:szCs w:val="28"/>
        </w:rPr>
        <w:t xml:space="preserve">, є неприйнятними, оскільки вирішення порушеної проблеми </w:t>
      </w:r>
      <w:r w:rsidR="00BE4BBE">
        <w:rPr>
          <w:sz w:val="28"/>
          <w:szCs w:val="28"/>
        </w:rPr>
        <w:t>знаходиться</w:t>
      </w:r>
      <w:r w:rsidRPr="005D2D22">
        <w:rPr>
          <w:sz w:val="28"/>
          <w:szCs w:val="28"/>
        </w:rPr>
        <w:t>, передусім, у правовій площині.</w:t>
      </w:r>
    </w:p>
    <w:p w:rsidR="005D2D22" w:rsidRDefault="005D2D22" w:rsidP="00EC278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</w:p>
    <w:p w:rsidR="00846B6B" w:rsidRDefault="004B7A5D" w:rsidP="00EC278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6B6B" w:rsidRPr="006E2D0B">
        <w:rPr>
          <w:sz w:val="28"/>
          <w:szCs w:val="28"/>
        </w:rPr>
        <w:t>Оцінка вибраних альтернативних способів досягнення цілей</w:t>
      </w:r>
    </w:p>
    <w:p w:rsidR="00B6215A" w:rsidRPr="006E2D0B" w:rsidRDefault="00B6215A" w:rsidP="00EC278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</w:p>
    <w:p w:rsidR="00846B6B" w:rsidRDefault="00846B6B" w:rsidP="00EC278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6E2D0B">
        <w:rPr>
          <w:sz w:val="28"/>
          <w:szCs w:val="28"/>
        </w:rPr>
        <w:t>Оцінка впливу на сферу інтересів держави</w:t>
      </w:r>
    </w:p>
    <w:p w:rsidR="00E13531" w:rsidRPr="006E2D0B" w:rsidRDefault="00E13531" w:rsidP="00EC278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4708"/>
        <w:gridCol w:w="1627"/>
      </w:tblGrid>
      <w:tr w:rsidR="00846B6B" w:rsidRPr="006E2D0B" w:rsidTr="00A13542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846B6B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6E2D0B">
              <w:rPr>
                <w:rStyle w:val="FontStyle41"/>
                <w:sz w:val="28"/>
                <w:szCs w:val="28"/>
              </w:rPr>
              <w:t>Вид альтернатив</w:t>
            </w:r>
            <w:r w:rsidR="00EC278F">
              <w:rPr>
                <w:rStyle w:val="FontStyle41"/>
                <w:sz w:val="28"/>
                <w:szCs w:val="28"/>
              </w:rPr>
              <w:t>и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EC278F" w:rsidRDefault="00846B6B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EC278F">
              <w:rPr>
                <w:rStyle w:val="FontStyle44"/>
                <w:b/>
                <w:sz w:val="28"/>
                <w:szCs w:val="28"/>
              </w:rPr>
              <w:t>Вигоди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EC278F" w:rsidRDefault="00846B6B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EC278F">
              <w:rPr>
                <w:rStyle w:val="FontStyle44"/>
                <w:b/>
                <w:sz w:val="28"/>
                <w:szCs w:val="28"/>
              </w:rPr>
              <w:t>Витрати</w:t>
            </w:r>
          </w:p>
        </w:tc>
      </w:tr>
      <w:tr w:rsidR="00846B6B" w:rsidRPr="005F7C0B" w:rsidTr="00A13542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D3" w:rsidRPr="006E2D0B" w:rsidRDefault="00626DD3" w:rsidP="00626DD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Альтернатива 1.</w:t>
            </w:r>
            <w:r w:rsidRPr="006E2D0B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:rsidR="00626DD3" w:rsidRDefault="00626DD3" w:rsidP="00626DD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Прийняття наказу </w:t>
            </w:r>
          </w:p>
          <w:p w:rsidR="00846B6B" w:rsidRPr="006E2D0B" w:rsidRDefault="00626DD3" w:rsidP="00626DD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Міністерства інфраструктури України </w:t>
            </w:r>
            <w:r w:rsidR="00E93438" w:rsidRPr="00E93438">
              <w:rPr>
                <w:color w:val="000000"/>
                <w:sz w:val="28"/>
                <w:szCs w:val="28"/>
              </w:rPr>
              <w:t>«Про деякі питання портових зборів»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54" w:rsidRPr="006E2D0B" w:rsidRDefault="004B7A5D" w:rsidP="0028461A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D658C">
              <w:rPr>
                <w:sz w:val="28"/>
                <w:szCs w:val="28"/>
              </w:rPr>
              <w:t>абезпеч</w:t>
            </w:r>
            <w:r w:rsidR="00EC278F">
              <w:rPr>
                <w:sz w:val="28"/>
                <w:szCs w:val="28"/>
              </w:rPr>
              <w:t>ить</w:t>
            </w:r>
            <w:r w:rsidRPr="00AD658C">
              <w:rPr>
                <w:sz w:val="28"/>
                <w:szCs w:val="28"/>
              </w:rPr>
              <w:t xml:space="preserve"> </w:t>
            </w:r>
            <w:r w:rsidRPr="00B900A5">
              <w:rPr>
                <w:sz w:val="28"/>
              </w:rPr>
              <w:t>виконання</w:t>
            </w:r>
            <w:r>
              <w:rPr>
                <w:sz w:val="28"/>
                <w:szCs w:val="28"/>
              </w:rPr>
              <w:t xml:space="preserve"> статті 22 Закону України «Про морські порти України», </w:t>
            </w:r>
            <w:r w:rsidR="00EC278F">
              <w:rPr>
                <w:sz w:val="28"/>
                <w:szCs w:val="28"/>
              </w:rPr>
              <w:t>буде визначено</w:t>
            </w:r>
            <w:r>
              <w:rPr>
                <w:sz w:val="28"/>
                <w:szCs w:val="28"/>
              </w:rPr>
              <w:t xml:space="preserve"> методологічні засади економічно </w:t>
            </w:r>
            <w:r w:rsidR="00AC7D5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бґрунтовано</w:t>
            </w:r>
            <w:r w:rsidR="00EC278F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="00EC278F">
              <w:rPr>
                <w:sz w:val="28"/>
                <w:szCs w:val="28"/>
              </w:rPr>
              <w:t>визначення</w:t>
            </w:r>
            <w:r w:rsidR="00F80EB9">
              <w:rPr>
                <w:sz w:val="28"/>
                <w:szCs w:val="28"/>
              </w:rPr>
              <w:t xml:space="preserve"> </w:t>
            </w:r>
            <w:r w:rsidR="00E93438">
              <w:rPr>
                <w:sz w:val="28"/>
                <w:szCs w:val="28"/>
              </w:rPr>
              <w:t xml:space="preserve">розміру </w:t>
            </w:r>
            <w:r>
              <w:rPr>
                <w:sz w:val="28"/>
                <w:szCs w:val="28"/>
              </w:rPr>
              <w:t>ставок портових зборів</w:t>
            </w:r>
            <w:r w:rsidR="00A13542">
              <w:rPr>
                <w:sz w:val="28"/>
                <w:szCs w:val="28"/>
              </w:rPr>
              <w:t xml:space="preserve"> (</w:t>
            </w:r>
            <w:r w:rsidR="0028461A">
              <w:rPr>
                <w:sz w:val="28"/>
                <w:szCs w:val="28"/>
              </w:rPr>
              <w:t xml:space="preserve">затвердження </w:t>
            </w:r>
            <w:r w:rsidR="00A13542">
              <w:rPr>
                <w:sz w:val="28"/>
                <w:szCs w:val="28"/>
              </w:rPr>
              <w:t>розмір</w:t>
            </w:r>
            <w:r w:rsidR="0028461A">
              <w:rPr>
                <w:sz w:val="28"/>
                <w:szCs w:val="28"/>
              </w:rPr>
              <w:t>ів</w:t>
            </w:r>
            <w:r w:rsidR="00A13542">
              <w:rPr>
                <w:sz w:val="28"/>
                <w:szCs w:val="28"/>
              </w:rPr>
              <w:t xml:space="preserve"> ставок портових зборів </w:t>
            </w:r>
            <w:r w:rsidR="0028461A">
              <w:rPr>
                <w:sz w:val="28"/>
                <w:szCs w:val="28"/>
              </w:rPr>
              <w:t>здійснюється</w:t>
            </w:r>
            <w:r w:rsidR="00A13542">
              <w:rPr>
                <w:sz w:val="28"/>
                <w:szCs w:val="28"/>
              </w:rPr>
              <w:t xml:space="preserve"> окремим нормативно-правовим актом відповідно до</w:t>
            </w:r>
            <w:r w:rsidR="0028461A">
              <w:rPr>
                <w:sz w:val="28"/>
                <w:szCs w:val="28"/>
              </w:rPr>
              <w:t xml:space="preserve"> положень</w:t>
            </w:r>
            <w:r w:rsidR="00A13542">
              <w:rPr>
                <w:sz w:val="28"/>
                <w:szCs w:val="28"/>
              </w:rPr>
              <w:t xml:space="preserve"> Методики)</w:t>
            </w:r>
            <w:r w:rsidR="00F32048">
              <w:rPr>
                <w:sz w:val="28"/>
                <w:szCs w:val="28"/>
              </w:rPr>
              <w:t>. Прогнозованість</w:t>
            </w:r>
            <w:r w:rsidR="0028461A">
              <w:rPr>
                <w:sz w:val="28"/>
                <w:szCs w:val="28"/>
              </w:rPr>
              <w:t xml:space="preserve"> та прозорість</w:t>
            </w:r>
            <w:r w:rsidR="00F32048">
              <w:rPr>
                <w:sz w:val="28"/>
                <w:szCs w:val="28"/>
              </w:rPr>
              <w:t xml:space="preserve"> логістичної складової ціни товару при здійсненні транспортування водним транспортом через морські порти України</w:t>
            </w:r>
            <w:r w:rsidR="00AC7D54">
              <w:rPr>
                <w:sz w:val="28"/>
                <w:szCs w:val="28"/>
              </w:rPr>
              <w:t xml:space="preserve"> матиме позитивний вплив на міжнародну торгівлю, оскільки морські порти є це</w:t>
            </w:r>
            <w:r w:rsidR="00F32048">
              <w:rPr>
                <w:sz w:val="28"/>
                <w:szCs w:val="28"/>
              </w:rPr>
              <w:t xml:space="preserve">нтрами міжнародного товарообігу. </w:t>
            </w:r>
            <w:r w:rsidR="00AC7D54" w:rsidRPr="005B216E">
              <w:rPr>
                <w:color w:val="000000"/>
                <w:sz w:val="28"/>
                <w:szCs w:val="28"/>
                <w:lang w:eastAsia="ru-RU"/>
              </w:rPr>
              <w:t xml:space="preserve">Окремо слід зазначити, що </w:t>
            </w:r>
            <w:r w:rsidR="007E7015" w:rsidRPr="00B6215A">
              <w:rPr>
                <w:color w:val="000000"/>
                <w:sz w:val="28"/>
                <w:szCs w:val="28"/>
              </w:rPr>
              <w:t xml:space="preserve">встановлення </w:t>
            </w:r>
            <w:r w:rsidR="007E7015" w:rsidRPr="00B6215A">
              <w:rPr>
                <w:rStyle w:val="xfm14295782"/>
                <w:color w:val="000000"/>
                <w:sz w:val="28"/>
                <w:szCs w:val="28"/>
              </w:rPr>
              <w:t>економічно обґрунтованого підходу до розрахунку розмірів ставок портових зборів</w:t>
            </w:r>
            <w:r w:rsidR="007E7015">
              <w:rPr>
                <w:rStyle w:val="xfm14295782"/>
                <w:color w:val="000000"/>
                <w:sz w:val="28"/>
                <w:szCs w:val="28"/>
              </w:rPr>
              <w:t xml:space="preserve"> </w:t>
            </w:r>
            <w:r w:rsidR="007E7015" w:rsidRPr="007E7015">
              <w:rPr>
                <w:rStyle w:val="xfm14295782"/>
                <w:color w:val="000000"/>
                <w:sz w:val="28"/>
                <w:szCs w:val="28"/>
              </w:rPr>
              <w:t>м</w:t>
            </w:r>
            <w:r w:rsidR="007E7015" w:rsidRPr="007E7015">
              <w:rPr>
                <w:rStyle w:val="xfm14295782"/>
                <w:sz w:val="28"/>
                <w:szCs w:val="28"/>
              </w:rPr>
              <w:t>ає</w:t>
            </w:r>
            <w:r w:rsidR="007E7015">
              <w:rPr>
                <w:rStyle w:val="xfm14295782"/>
              </w:rPr>
              <w:t xml:space="preserve"> </w:t>
            </w:r>
            <w:r w:rsidR="007E7015" w:rsidRPr="00B6215A">
              <w:rPr>
                <w:color w:val="000000"/>
                <w:sz w:val="28"/>
                <w:szCs w:val="28"/>
              </w:rPr>
              <w:t>підвищ</w:t>
            </w:r>
            <w:r w:rsidR="007E7015">
              <w:rPr>
                <w:color w:val="000000"/>
                <w:sz w:val="28"/>
                <w:szCs w:val="28"/>
              </w:rPr>
              <w:t xml:space="preserve">ити </w:t>
            </w:r>
            <w:r w:rsidR="007E7015" w:rsidRPr="00B6215A">
              <w:rPr>
                <w:color w:val="000000"/>
                <w:sz w:val="28"/>
                <w:szCs w:val="28"/>
              </w:rPr>
              <w:t>рівень безпеки мореплавства</w:t>
            </w:r>
            <w:r w:rsidR="007E7015">
              <w:rPr>
                <w:color w:val="000000"/>
                <w:sz w:val="28"/>
                <w:szCs w:val="28"/>
              </w:rPr>
              <w:t xml:space="preserve"> та</w:t>
            </w:r>
            <w:r w:rsidR="007E7015" w:rsidRPr="00B6215A">
              <w:rPr>
                <w:color w:val="000000"/>
                <w:sz w:val="28"/>
                <w:szCs w:val="28"/>
              </w:rPr>
              <w:t xml:space="preserve"> рівень охорони людського життя на морі відповідно до передових світових стандартів</w:t>
            </w:r>
            <w:r w:rsidR="007E7015">
              <w:rPr>
                <w:color w:val="000000"/>
                <w:sz w:val="28"/>
                <w:szCs w:val="28"/>
              </w:rPr>
              <w:t xml:space="preserve">, що матиме </w:t>
            </w:r>
            <w:r w:rsidR="007E7015" w:rsidRPr="007E7015">
              <w:rPr>
                <w:color w:val="000000"/>
                <w:sz w:val="28"/>
                <w:szCs w:val="28"/>
                <w:lang w:eastAsia="ru-RU"/>
              </w:rPr>
              <w:t>вплив на позиції України у міжнародних рейтингах та виконання</w:t>
            </w:r>
            <w:r w:rsidR="007E7015">
              <w:rPr>
                <w:color w:val="000000"/>
                <w:sz w:val="28"/>
                <w:szCs w:val="28"/>
                <w:lang w:eastAsia="ru-RU"/>
              </w:rPr>
              <w:t xml:space="preserve"> країною</w:t>
            </w:r>
            <w:r w:rsidR="007E7015" w:rsidRPr="007E7015">
              <w:rPr>
                <w:color w:val="000000"/>
                <w:sz w:val="28"/>
                <w:szCs w:val="28"/>
                <w:lang w:eastAsia="ru-RU"/>
              </w:rPr>
              <w:t xml:space="preserve"> міжнародних зобов’язань.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4B7A5D" w:rsidP="00F80EB9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Відсутні</w:t>
            </w:r>
          </w:p>
        </w:tc>
      </w:tr>
      <w:tr w:rsidR="00846B6B" w:rsidRPr="006E2D0B" w:rsidTr="00A13542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D3" w:rsidRPr="006E2D0B" w:rsidRDefault="00626DD3" w:rsidP="00626DD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Альтернатива 2.</w:t>
            </w:r>
          </w:p>
          <w:p w:rsidR="00846B6B" w:rsidRPr="006E2D0B" w:rsidRDefault="00626DD3" w:rsidP="00626DD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5B216E">
              <w:rPr>
                <w:sz w:val="28"/>
                <w:szCs w:val="28"/>
              </w:rPr>
              <w:t>Збереження чинного регулювання (фактично, відсутність регулювання)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15" w:rsidRPr="006E2D0B" w:rsidRDefault="00846B6B" w:rsidP="002153F5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6E2D0B">
              <w:rPr>
                <w:rStyle w:val="FontStyle41"/>
                <w:b w:val="0"/>
                <w:sz w:val="28"/>
                <w:szCs w:val="28"/>
              </w:rPr>
              <w:t>Відсутні, оскільки пр</w:t>
            </w:r>
            <w:r w:rsidR="00F80EB9">
              <w:rPr>
                <w:rStyle w:val="FontStyle41"/>
                <w:b w:val="0"/>
                <w:sz w:val="28"/>
                <w:szCs w:val="28"/>
              </w:rPr>
              <w:t>облема</w:t>
            </w:r>
            <w:r w:rsidR="007E7015">
              <w:rPr>
                <w:rStyle w:val="FontStyle41"/>
                <w:b w:val="0"/>
                <w:sz w:val="28"/>
                <w:szCs w:val="28"/>
              </w:rPr>
              <w:t xml:space="preserve"> </w:t>
            </w:r>
            <w:r w:rsidR="005968A1">
              <w:rPr>
                <w:rStyle w:val="FontStyle41"/>
                <w:b w:val="0"/>
                <w:sz w:val="28"/>
                <w:szCs w:val="28"/>
              </w:rPr>
              <w:t xml:space="preserve">формування економічно </w:t>
            </w:r>
            <w:r w:rsidR="007E7015">
              <w:rPr>
                <w:sz w:val="28"/>
                <w:szCs w:val="28"/>
              </w:rPr>
              <w:t>обґрунтован</w:t>
            </w:r>
            <w:r w:rsidR="005968A1">
              <w:rPr>
                <w:sz w:val="28"/>
                <w:szCs w:val="28"/>
              </w:rPr>
              <w:t>их</w:t>
            </w:r>
            <w:r w:rsidR="007E7015">
              <w:rPr>
                <w:sz w:val="28"/>
                <w:szCs w:val="28"/>
              </w:rPr>
              <w:t xml:space="preserve"> ставок </w:t>
            </w:r>
            <w:r w:rsidR="002153F5">
              <w:rPr>
                <w:sz w:val="28"/>
                <w:szCs w:val="28"/>
              </w:rPr>
              <w:t xml:space="preserve">державно регульованих </w:t>
            </w:r>
            <w:r w:rsidR="007E7015">
              <w:rPr>
                <w:sz w:val="28"/>
                <w:szCs w:val="28"/>
              </w:rPr>
              <w:t>портових зборів</w:t>
            </w:r>
            <w:r w:rsidR="00F80EB9">
              <w:rPr>
                <w:rStyle w:val="FontStyle41"/>
                <w:b w:val="0"/>
                <w:sz w:val="28"/>
                <w:szCs w:val="28"/>
              </w:rPr>
              <w:t xml:space="preserve"> залишається не</w:t>
            </w:r>
            <w:r w:rsidR="00BB6C64">
              <w:rPr>
                <w:rStyle w:val="FontStyle41"/>
                <w:b w:val="0"/>
                <w:sz w:val="28"/>
                <w:szCs w:val="28"/>
              </w:rPr>
              <w:t>вирішеною</w:t>
            </w:r>
            <w:r w:rsidR="007E7015">
              <w:rPr>
                <w:rStyle w:val="FontStyle41"/>
                <w:b w:val="0"/>
                <w:sz w:val="28"/>
                <w:szCs w:val="28"/>
              </w:rPr>
              <w:t>.</w:t>
            </w:r>
            <w:r w:rsidR="002153F5">
              <w:rPr>
                <w:rStyle w:val="FontStyle41"/>
                <w:b w:val="0"/>
                <w:sz w:val="28"/>
                <w:szCs w:val="28"/>
              </w:rPr>
              <w:t xml:space="preserve"> </w:t>
            </w:r>
            <w:r w:rsidR="002153F5">
              <w:rPr>
                <w:rStyle w:val="FontStyle41"/>
                <w:b w:val="0"/>
                <w:sz w:val="28"/>
                <w:szCs w:val="28"/>
              </w:rPr>
              <w:lastRenderedPageBreak/>
              <w:t>Залишаються с</w:t>
            </w:r>
            <w:r w:rsidR="00C86262">
              <w:rPr>
                <w:color w:val="000000"/>
                <w:sz w:val="28"/>
                <w:szCs w:val="28"/>
                <w:lang w:eastAsia="ru-RU"/>
              </w:rPr>
              <w:t>уперечливі позиції щодо встановленого рівня ставок портових зборів з боку стягувачів портових зборів та суб’єктів господарювання іншого сегменту портового ринку</w:t>
            </w:r>
            <w:r w:rsidR="00FD0C58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153F5">
              <w:rPr>
                <w:color w:val="000000"/>
                <w:sz w:val="28"/>
                <w:szCs w:val="28"/>
                <w:lang w:eastAsia="ru-RU"/>
              </w:rPr>
              <w:t xml:space="preserve">різноманітне тлумачення положень щодо справляння та цільового використання коштів від портових зборів, що призводить до численних судових спорів між суб’єктами господарювання.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846B6B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6E2D0B">
              <w:rPr>
                <w:rStyle w:val="FontStyle41"/>
                <w:b w:val="0"/>
                <w:sz w:val="28"/>
                <w:szCs w:val="28"/>
              </w:rPr>
              <w:lastRenderedPageBreak/>
              <w:t>Відсутні</w:t>
            </w:r>
          </w:p>
        </w:tc>
      </w:tr>
    </w:tbl>
    <w:p w:rsidR="00846B6B" w:rsidRDefault="00846B6B" w:rsidP="00846B6B">
      <w:pPr>
        <w:pStyle w:val="Style21"/>
        <w:widowControl/>
        <w:tabs>
          <w:tab w:val="left" w:pos="1406"/>
        </w:tabs>
        <w:spacing w:line="240" w:lineRule="auto"/>
        <w:ind w:firstLine="709"/>
        <w:jc w:val="both"/>
        <w:rPr>
          <w:rStyle w:val="FontStyle41"/>
          <w:b w:val="0"/>
          <w:sz w:val="28"/>
          <w:szCs w:val="28"/>
        </w:rPr>
      </w:pPr>
    </w:p>
    <w:p w:rsidR="00846B6B" w:rsidRPr="00C64E78" w:rsidRDefault="00846B6B" w:rsidP="007B0466">
      <w:pPr>
        <w:pStyle w:val="Style21"/>
        <w:widowControl/>
        <w:tabs>
          <w:tab w:val="left" w:pos="1406"/>
        </w:tabs>
        <w:spacing w:line="240" w:lineRule="auto"/>
        <w:ind w:firstLine="567"/>
        <w:jc w:val="both"/>
        <w:rPr>
          <w:rStyle w:val="FontStyle41"/>
          <w:b w:val="0"/>
          <w:sz w:val="28"/>
          <w:szCs w:val="28"/>
        </w:rPr>
      </w:pPr>
      <w:r w:rsidRPr="00C64E78">
        <w:rPr>
          <w:rStyle w:val="FontStyle41"/>
          <w:b w:val="0"/>
          <w:sz w:val="28"/>
          <w:szCs w:val="28"/>
        </w:rPr>
        <w:t>Оцінка впливу на сферу інтересів суб’єктів господарювання</w:t>
      </w:r>
    </w:p>
    <w:p w:rsidR="005F7C0B" w:rsidRPr="00C64E78" w:rsidRDefault="005F7C0B" w:rsidP="007B0466">
      <w:pPr>
        <w:pStyle w:val="Style21"/>
        <w:widowControl/>
        <w:tabs>
          <w:tab w:val="left" w:pos="1406"/>
        </w:tabs>
        <w:spacing w:line="240" w:lineRule="auto"/>
        <w:ind w:firstLine="567"/>
        <w:jc w:val="both"/>
        <w:rPr>
          <w:rStyle w:val="FontStyle41"/>
          <w:b w:val="0"/>
          <w:sz w:val="28"/>
          <w:szCs w:val="28"/>
        </w:rPr>
      </w:pPr>
    </w:p>
    <w:p w:rsidR="00B27E4E" w:rsidRDefault="003156B0" w:rsidP="00B27E4E">
      <w:pPr>
        <w:pStyle w:val="Style21"/>
        <w:tabs>
          <w:tab w:val="left" w:pos="1406"/>
        </w:tabs>
        <w:ind w:firstLine="567"/>
        <w:jc w:val="both"/>
        <w:rPr>
          <w:rStyle w:val="FontStyle41"/>
          <w:b w:val="0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>Портові збори, що справляються у морських портах України за державними регульованими цінами, стягуються отримувачами портових зборів із судновласників (безпосередньо або через морських агентів). Перелік морських агентів, які обслуговують судна у морських портах України та співпрацюють на договірних засадах із отримувачами портових зборів, налічує біля 37</w:t>
      </w:r>
      <w:r w:rsidR="002153F5">
        <w:rPr>
          <w:rStyle w:val="FontStyle41"/>
          <w:b w:val="0"/>
          <w:sz w:val="28"/>
          <w:szCs w:val="28"/>
        </w:rPr>
        <w:t>0</w:t>
      </w:r>
      <w:r>
        <w:rPr>
          <w:rStyle w:val="FontStyle41"/>
          <w:b w:val="0"/>
          <w:sz w:val="28"/>
          <w:szCs w:val="28"/>
        </w:rPr>
        <w:t xml:space="preserve"> і також</w:t>
      </w:r>
      <w:r w:rsidR="00B27E4E">
        <w:rPr>
          <w:rStyle w:val="FontStyle41"/>
          <w:b w:val="0"/>
          <w:sz w:val="28"/>
          <w:szCs w:val="28"/>
        </w:rPr>
        <w:t xml:space="preserve"> залежить від переліку судновласників та постійно змінюється.</w:t>
      </w:r>
    </w:p>
    <w:p w:rsidR="00B900A5" w:rsidRDefault="00B27E4E" w:rsidP="00BD33FE">
      <w:pPr>
        <w:pStyle w:val="Style21"/>
        <w:tabs>
          <w:tab w:val="left" w:pos="1406"/>
        </w:tabs>
        <w:ind w:firstLine="567"/>
        <w:jc w:val="both"/>
        <w:rPr>
          <w:rStyle w:val="FontStyle41"/>
          <w:b w:val="0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 xml:space="preserve">Портові збори відповідно до </w:t>
      </w:r>
      <w:r w:rsidR="0034433F">
        <w:rPr>
          <w:rStyle w:val="FontStyle41"/>
          <w:b w:val="0"/>
          <w:sz w:val="28"/>
          <w:szCs w:val="28"/>
        </w:rPr>
        <w:t xml:space="preserve">частин </w:t>
      </w:r>
      <w:r w:rsidR="002332E3">
        <w:rPr>
          <w:rStyle w:val="FontStyle41"/>
          <w:b w:val="0"/>
          <w:sz w:val="28"/>
          <w:szCs w:val="28"/>
        </w:rPr>
        <w:t>третьої – п’ятої</w:t>
      </w:r>
      <w:r w:rsidR="0034433F">
        <w:rPr>
          <w:rStyle w:val="FontStyle41"/>
          <w:b w:val="0"/>
          <w:sz w:val="28"/>
          <w:szCs w:val="28"/>
        </w:rPr>
        <w:t xml:space="preserve"> статті</w:t>
      </w:r>
      <w:r w:rsidR="00997580">
        <w:rPr>
          <w:rStyle w:val="FontStyle41"/>
          <w:b w:val="0"/>
          <w:sz w:val="28"/>
          <w:szCs w:val="28"/>
        </w:rPr>
        <w:t xml:space="preserve"> 22 </w:t>
      </w:r>
      <w:r>
        <w:rPr>
          <w:rStyle w:val="FontStyle41"/>
          <w:b w:val="0"/>
          <w:sz w:val="28"/>
          <w:szCs w:val="28"/>
        </w:rPr>
        <w:t xml:space="preserve">Закону сплачуються адміністрації морських портів України, крім випадків, визначених цим Законом. Причальний збір </w:t>
      </w:r>
      <w:r w:rsidRPr="00B27E4E">
        <w:rPr>
          <w:rStyle w:val="FontStyle41"/>
          <w:b w:val="0"/>
          <w:sz w:val="28"/>
          <w:szCs w:val="28"/>
        </w:rPr>
        <w:t>справляється на користь власника причалу, а якщо причал перебуває у користуванні - на користь відповідного користувача.</w:t>
      </w:r>
      <w:r w:rsidR="00BD33FE">
        <w:rPr>
          <w:rStyle w:val="FontStyle41"/>
          <w:b w:val="0"/>
          <w:sz w:val="28"/>
          <w:szCs w:val="28"/>
        </w:rPr>
        <w:t xml:space="preserve"> </w:t>
      </w:r>
      <w:r w:rsidRPr="00B27E4E">
        <w:rPr>
          <w:rStyle w:val="FontStyle41"/>
          <w:b w:val="0"/>
          <w:sz w:val="28"/>
          <w:szCs w:val="28"/>
        </w:rPr>
        <w:t>Канальний збір справляється на користь власника каналу.</w:t>
      </w:r>
      <w:r w:rsidR="00BD33FE">
        <w:rPr>
          <w:rStyle w:val="FontStyle41"/>
          <w:b w:val="0"/>
          <w:sz w:val="28"/>
          <w:szCs w:val="28"/>
        </w:rPr>
        <w:t xml:space="preserve"> </w:t>
      </w:r>
      <w:r w:rsidRPr="00B27E4E">
        <w:rPr>
          <w:rStyle w:val="FontStyle41"/>
          <w:b w:val="0"/>
          <w:sz w:val="28"/>
          <w:szCs w:val="28"/>
        </w:rPr>
        <w:t>Корабельний збір справляється на користь користувача портової акваторії, а також власника операційної акваторії причалу (причалів), збудованої до набрання чинності цим Законом.</w:t>
      </w:r>
      <w:r w:rsidR="00BD33FE">
        <w:rPr>
          <w:rStyle w:val="FontStyle41"/>
          <w:b w:val="0"/>
          <w:sz w:val="28"/>
          <w:szCs w:val="28"/>
        </w:rPr>
        <w:t xml:space="preserve"> </w:t>
      </w:r>
      <w:r w:rsidRPr="00B27E4E">
        <w:rPr>
          <w:rStyle w:val="FontStyle41"/>
          <w:b w:val="0"/>
          <w:sz w:val="28"/>
          <w:szCs w:val="28"/>
        </w:rPr>
        <w:t xml:space="preserve">Маяковий збір справляється на користь державної установи, що організовує та здійснює </w:t>
      </w:r>
      <w:proofErr w:type="spellStart"/>
      <w:r w:rsidRPr="00B27E4E">
        <w:rPr>
          <w:rStyle w:val="FontStyle41"/>
          <w:b w:val="0"/>
          <w:sz w:val="28"/>
          <w:szCs w:val="28"/>
        </w:rPr>
        <w:t>навігаційно</w:t>
      </w:r>
      <w:proofErr w:type="spellEnd"/>
      <w:r w:rsidRPr="00B27E4E">
        <w:rPr>
          <w:rStyle w:val="FontStyle41"/>
          <w:b w:val="0"/>
          <w:sz w:val="28"/>
          <w:szCs w:val="28"/>
        </w:rPr>
        <w:t>-гідрографічне забезпечення мореплавства</w:t>
      </w:r>
      <w:r w:rsidRPr="007A226B">
        <w:rPr>
          <w:rStyle w:val="FontStyle41"/>
          <w:b w:val="0"/>
          <w:sz w:val="28"/>
          <w:szCs w:val="28"/>
        </w:rPr>
        <w:t>.</w:t>
      </w:r>
      <w:r w:rsidR="002153F5" w:rsidRPr="007A226B">
        <w:rPr>
          <w:rStyle w:val="FontStyle41"/>
          <w:b w:val="0"/>
          <w:sz w:val="28"/>
          <w:szCs w:val="28"/>
        </w:rPr>
        <w:t xml:space="preserve"> </w:t>
      </w:r>
      <w:r w:rsidR="006C6461">
        <w:rPr>
          <w:rStyle w:val="FontStyle41"/>
          <w:b w:val="0"/>
          <w:sz w:val="28"/>
          <w:szCs w:val="28"/>
        </w:rPr>
        <w:t xml:space="preserve">Кількість суб’єктів, що здійснюють справляння портових зборів (у тому числі власники причалів), налічує біля 20. </w:t>
      </w:r>
    </w:p>
    <w:p w:rsidR="00B27E4E" w:rsidRDefault="00B27E4E" w:rsidP="007B0466">
      <w:pPr>
        <w:pStyle w:val="Style21"/>
        <w:widowControl/>
        <w:tabs>
          <w:tab w:val="left" w:pos="1406"/>
        </w:tabs>
        <w:spacing w:line="240" w:lineRule="auto"/>
        <w:ind w:firstLine="567"/>
        <w:jc w:val="both"/>
        <w:rPr>
          <w:rStyle w:val="FontStyle41"/>
          <w:b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1386"/>
        <w:gridCol w:w="1385"/>
        <w:gridCol w:w="1386"/>
        <w:gridCol w:w="1386"/>
        <w:gridCol w:w="1209"/>
      </w:tblGrid>
      <w:tr w:rsidR="00EA6256" w:rsidRPr="006E2D0B" w:rsidTr="00A12528">
        <w:trPr>
          <w:jc w:val="center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846B6B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sz w:val="28"/>
                <w:szCs w:val="28"/>
              </w:rPr>
            </w:pPr>
            <w:r w:rsidRPr="006E2D0B">
              <w:rPr>
                <w:rStyle w:val="FontStyle41"/>
                <w:sz w:val="28"/>
                <w:szCs w:val="28"/>
              </w:rPr>
              <w:t>Показник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846B6B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sz w:val="28"/>
                <w:szCs w:val="28"/>
              </w:rPr>
            </w:pPr>
            <w:r w:rsidRPr="006E2D0B">
              <w:rPr>
                <w:rStyle w:val="FontStyle41"/>
                <w:sz w:val="28"/>
                <w:szCs w:val="28"/>
              </w:rPr>
              <w:t>Великі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846B6B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sz w:val="28"/>
                <w:szCs w:val="28"/>
              </w:rPr>
            </w:pPr>
            <w:r w:rsidRPr="006E2D0B">
              <w:rPr>
                <w:rStyle w:val="FontStyle41"/>
                <w:sz w:val="28"/>
                <w:szCs w:val="28"/>
              </w:rPr>
              <w:t>Середні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846B6B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sz w:val="28"/>
                <w:szCs w:val="28"/>
              </w:rPr>
            </w:pPr>
            <w:r w:rsidRPr="006E2D0B">
              <w:rPr>
                <w:rStyle w:val="FontStyle41"/>
                <w:sz w:val="28"/>
                <w:szCs w:val="28"/>
              </w:rPr>
              <w:t>Малі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846B6B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sz w:val="28"/>
                <w:szCs w:val="28"/>
              </w:rPr>
            </w:pPr>
            <w:r w:rsidRPr="006E2D0B">
              <w:rPr>
                <w:rStyle w:val="FontStyle41"/>
                <w:sz w:val="28"/>
                <w:szCs w:val="28"/>
              </w:rPr>
              <w:t>Мікро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846B6B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sz w:val="28"/>
                <w:szCs w:val="28"/>
              </w:rPr>
            </w:pPr>
            <w:r w:rsidRPr="006E2D0B">
              <w:rPr>
                <w:rStyle w:val="FontStyle41"/>
                <w:sz w:val="28"/>
                <w:szCs w:val="28"/>
              </w:rPr>
              <w:t>Разом</w:t>
            </w:r>
          </w:p>
        </w:tc>
      </w:tr>
      <w:tr w:rsidR="00EA6256" w:rsidRPr="006E2D0B" w:rsidTr="00A12528">
        <w:trPr>
          <w:jc w:val="center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846B6B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6E2D0B">
              <w:rPr>
                <w:rStyle w:val="FontStyle41"/>
                <w:b w:val="0"/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F1598F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861103" w:rsidP="00F1598F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3</w:t>
            </w:r>
            <w:r w:rsidR="00F1598F">
              <w:rPr>
                <w:rStyle w:val="FontStyle41"/>
                <w:b w:val="0"/>
                <w:sz w:val="28"/>
                <w:szCs w:val="28"/>
              </w:rPr>
              <w:t>88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5E6A2A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н/д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5E6A2A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н/д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861103" w:rsidP="00F1598F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3</w:t>
            </w:r>
            <w:r w:rsidR="00F1598F">
              <w:rPr>
                <w:rStyle w:val="FontStyle41"/>
                <w:b w:val="0"/>
                <w:sz w:val="28"/>
                <w:szCs w:val="28"/>
              </w:rPr>
              <w:t>90</w:t>
            </w:r>
          </w:p>
        </w:tc>
      </w:tr>
      <w:tr w:rsidR="00EA6256" w:rsidRPr="006E2D0B" w:rsidTr="00A12528">
        <w:trPr>
          <w:jc w:val="center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846B6B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6E2D0B">
              <w:rPr>
                <w:rStyle w:val="FontStyle41"/>
                <w:b w:val="0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F1598F" w:rsidP="0086110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0,5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F1598F" w:rsidP="0086110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99,5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5E6A2A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н/д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5E6A2A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н/д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6B" w:rsidRPr="006E2D0B" w:rsidRDefault="00861103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100</w:t>
            </w:r>
          </w:p>
        </w:tc>
      </w:tr>
    </w:tbl>
    <w:p w:rsidR="00846B6B" w:rsidRDefault="00846B6B" w:rsidP="00F80EB9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5956"/>
        <w:gridCol w:w="1488"/>
      </w:tblGrid>
      <w:tr w:rsidR="001758C9" w:rsidRPr="00F80EB9" w:rsidTr="00E13531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9" w:rsidRPr="006E2D0B" w:rsidRDefault="001758C9" w:rsidP="00A42FC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6E2D0B">
              <w:rPr>
                <w:rStyle w:val="FontStyle41"/>
                <w:sz w:val="28"/>
                <w:szCs w:val="28"/>
              </w:rPr>
              <w:lastRenderedPageBreak/>
              <w:t>Вид альтернатив</w:t>
            </w:r>
            <w:r>
              <w:rPr>
                <w:rStyle w:val="FontStyle41"/>
                <w:sz w:val="28"/>
                <w:szCs w:val="28"/>
              </w:rPr>
              <w:t>и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9" w:rsidRPr="00F80EB9" w:rsidRDefault="001758C9" w:rsidP="00A42FC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F80EB9">
              <w:rPr>
                <w:rStyle w:val="FontStyle44"/>
                <w:b/>
                <w:sz w:val="28"/>
                <w:szCs w:val="28"/>
              </w:rPr>
              <w:t>Вигоди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9" w:rsidRPr="00F80EB9" w:rsidRDefault="001758C9" w:rsidP="00A42FC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F80EB9">
              <w:rPr>
                <w:rStyle w:val="FontStyle44"/>
                <w:b/>
                <w:sz w:val="28"/>
                <w:szCs w:val="28"/>
              </w:rPr>
              <w:t>Витрати</w:t>
            </w:r>
          </w:p>
        </w:tc>
      </w:tr>
      <w:tr w:rsidR="001758C9" w:rsidRPr="006E2D0B" w:rsidTr="00E13531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9" w:rsidRPr="006E2D0B" w:rsidRDefault="001758C9" w:rsidP="001758C9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Альтернатива 1.</w:t>
            </w:r>
            <w:r w:rsidRPr="006E2D0B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:rsidR="001758C9" w:rsidRDefault="001758C9" w:rsidP="001758C9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Прийняття наказу </w:t>
            </w:r>
          </w:p>
          <w:p w:rsidR="001758C9" w:rsidRPr="006E2D0B" w:rsidRDefault="001758C9" w:rsidP="001758C9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Міністерства інфраструктури України </w:t>
            </w:r>
            <w:r w:rsidR="00861103" w:rsidRPr="004D40E9">
              <w:rPr>
                <w:color w:val="000000"/>
                <w:sz w:val="28"/>
                <w:szCs w:val="28"/>
              </w:rPr>
              <w:t>«Про деякі питання портових зборів»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9" w:rsidRPr="006E2D0B" w:rsidRDefault="001758C9" w:rsidP="00E13531">
            <w:pPr>
              <w:pStyle w:val="Style21"/>
              <w:tabs>
                <w:tab w:val="left" w:pos="1406"/>
              </w:tabs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785C8B">
              <w:rPr>
                <w:sz w:val="28"/>
                <w:szCs w:val="28"/>
              </w:rPr>
              <w:t>Затвердження цього регуляторного акта</w:t>
            </w:r>
            <w:r w:rsidR="008B6B41">
              <w:rPr>
                <w:sz w:val="28"/>
                <w:szCs w:val="28"/>
              </w:rPr>
              <w:t>,</w:t>
            </w:r>
            <w:r w:rsidR="002D1E61">
              <w:rPr>
                <w:sz w:val="28"/>
                <w:szCs w:val="28"/>
              </w:rPr>
              <w:t xml:space="preserve"> як засобу </w:t>
            </w:r>
            <w:r w:rsidR="002D1E61" w:rsidRPr="0023539C">
              <w:rPr>
                <w:sz w:val="28"/>
                <w:szCs w:val="28"/>
              </w:rPr>
              <w:t>удосконалення тарифної політики морських портів</w:t>
            </w:r>
            <w:r w:rsidR="002D1E61">
              <w:rPr>
                <w:sz w:val="28"/>
                <w:szCs w:val="28"/>
              </w:rPr>
              <w:t xml:space="preserve"> та</w:t>
            </w:r>
            <w:r w:rsidR="002D1E61" w:rsidRPr="0023539C">
              <w:rPr>
                <w:sz w:val="28"/>
                <w:szCs w:val="28"/>
              </w:rPr>
              <w:t xml:space="preserve"> впровадження єдиних засад формування і визначення </w:t>
            </w:r>
            <w:r w:rsidR="00E13531">
              <w:rPr>
                <w:sz w:val="28"/>
                <w:szCs w:val="28"/>
              </w:rPr>
              <w:t xml:space="preserve">розмірів </w:t>
            </w:r>
            <w:r w:rsidR="002D1E61" w:rsidRPr="0023539C">
              <w:rPr>
                <w:sz w:val="28"/>
                <w:szCs w:val="28"/>
              </w:rPr>
              <w:t>ставок портових зборів</w:t>
            </w:r>
            <w:r w:rsidR="008B6B41">
              <w:rPr>
                <w:sz w:val="28"/>
                <w:szCs w:val="28"/>
              </w:rPr>
              <w:t>,</w:t>
            </w:r>
            <w:r w:rsidR="002D1E61">
              <w:rPr>
                <w:sz w:val="28"/>
                <w:szCs w:val="28"/>
              </w:rPr>
              <w:t xml:space="preserve"> </w:t>
            </w:r>
            <w:r w:rsidR="00861103">
              <w:rPr>
                <w:sz w:val="28"/>
                <w:szCs w:val="28"/>
              </w:rPr>
              <w:t>з</w:t>
            </w:r>
            <w:r w:rsidR="00861103" w:rsidRPr="00861103">
              <w:rPr>
                <w:sz w:val="28"/>
                <w:szCs w:val="28"/>
              </w:rPr>
              <w:t>абезпеч</w:t>
            </w:r>
            <w:r w:rsidR="00861103">
              <w:rPr>
                <w:sz w:val="28"/>
                <w:szCs w:val="28"/>
              </w:rPr>
              <w:t>ить</w:t>
            </w:r>
            <w:r w:rsidR="00861103" w:rsidRPr="00861103">
              <w:rPr>
                <w:sz w:val="28"/>
                <w:szCs w:val="28"/>
              </w:rPr>
              <w:t xml:space="preserve"> </w:t>
            </w:r>
            <w:r w:rsidR="00861103">
              <w:rPr>
                <w:sz w:val="28"/>
                <w:szCs w:val="28"/>
              </w:rPr>
              <w:t>формування</w:t>
            </w:r>
            <w:r w:rsidR="00861103" w:rsidRPr="00861103">
              <w:rPr>
                <w:sz w:val="28"/>
                <w:szCs w:val="28"/>
              </w:rPr>
              <w:t xml:space="preserve"> ставок портових зборів у морських портах на економічно обґрунтованом</w:t>
            </w:r>
            <w:r w:rsidR="00861103">
              <w:rPr>
                <w:sz w:val="28"/>
                <w:szCs w:val="28"/>
              </w:rPr>
              <w:t xml:space="preserve">у рівні, </w:t>
            </w:r>
            <w:r w:rsidR="007E4AD2">
              <w:rPr>
                <w:sz w:val="28"/>
                <w:szCs w:val="28"/>
              </w:rPr>
              <w:t xml:space="preserve">прозорого визначення вартості портових зборів в логістичної складової при формуванні вартості вантажу під час його транспортування, </w:t>
            </w:r>
            <w:r w:rsidR="00861103">
              <w:rPr>
                <w:sz w:val="28"/>
                <w:szCs w:val="28"/>
              </w:rPr>
              <w:t xml:space="preserve">що </w:t>
            </w:r>
            <w:r w:rsidR="002D1E61" w:rsidRPr="0023539C">
              <w:rPr>
                <w:sz w:val="28"/>
                <w:szCs w:val="28"/>
              </w:rPr>
              <w:t xml:space="preserve">призведе до </w:t>
            </w:r>
            <w:r w:rsidR="002D1E61" w:rsidRPr="0023539C">
              <w:rPr>
                <w:sz w:val="28"/>
                <w:szCs w:val="28"/>
                <w:lang w:eastAsia="ru-RU"/>
              </w:rPr>
              <w:t>зростання</w:t>
            </w:r>
            <w:r w:rsidR="002D1E61">
              <w:rPr>
                <w:sz w:val="28"/>
                <w:szCs w:val="28"/>
                <w:lang w:eastAsia="ru-RU"/>
              </w:rPr>
              <w:t xml:space="preserve"> </w:t>
            </w:r>
            <w:r w:rsidR="002D1E61" w:rsidRPr="0023539C">
              <w:rPr>
                <w:sz w:val="28"/>
                <w:szCs w:val="28"/>
                <w:lang w:eastAsia="ru-RU"/>
              </w:rPr>
              <w:t>конкуренто</w:t>
            </w:r>
            <w:r w:rsidR="002D1E61">
              <w:rPr>
                <w:sz w:val="28"/>
                <w:szCs w:val="28"/>
                <w:lang w:eastAsia="ru-RU"/>
              </w:rPr>
              <w:t>спроможності</w:t>
            </w:r>
            <w:r w:rsidR="002D1E61" w:rsidRPr="0023539C">
              <w:rPr>
                <w:sz w:val="28"/>
                <w:szCs w:val="28"/>
                <w:lang w:eastAsia="ru-RU"/>
              </w:rPr>
              <w:t xml:space="preserve"> </w:t>
            </w:r>
            <w:r w:rsidR="002D1E61">
              <w:rPr>
                <w:sz w:val="28"/>
                <w:szCs w:val="28"/>
                <w:lang w:eastAsia="ru-RU"/>
              </w:rPr>
              <w:t xml:space="preserve">як </w:t>
            </w:r>
            <w:r w:rsidR="002D1E61" w:rsidRPr="0023539C">
              <w:rPr>
                <w:sz w:val="28"/>
                <w:szCs w:val="28"/>
                <w:lang w:eastAsia="ru-RU"/>
              </w:rPr>
              <w:t>вітчизняних</w:t>
            </w:r>
            <w:r w:rsidR="002D1E61">
              <w:rPr>
                <w:sz w:val="28"/>
                <w:szCs w:val="28"/>
                <w:lang w:eastAsia="ru-RU"/>
              </w:rPr>
              <w:t xml:space="preserve"> </w:t>
            </w:r>
            <w:r w:rsidR="002D1E61" w:rsidRPr="0023539C">
              <w:rPr>
                <w:sz w:val="28"/>
                <w:szCs w:val="28"/>
                <w:lang w:eastAsia="ru-RU"/>
              </w:rPr>
              <w:t>морських портів на міжнародному ринку транспортних послуг</w:t>
            </w:r>
            <w:r w:rsidR="002D1E61">
              <w:rPr>
                <w:sz w:val="28"/>
                <w:szCs w:val="28"/>
                <w:lang w:eastAsia="ru-RU"/>
              </w:rPr>
              <w:t>, так і інших суб</w:t>
            </w:r>
            <w:r w:rsidR="002D1E61" w:rsidRPr="00861103">
              <w:rPr>
                <w:sz w:val="28"/>
                <w:szCs w:val="28"/>
                <w:lang w:eastAsia="ru-RU"/>
              </w:rPr>
              <w:t>’</w:t>
            </w:r>
            <w:r w:rsidR="002D1E61">
              <w:rPr>
                <w:sz w:val="28"/>
                <w:szCs w:val="28"/>
                <w:lang w:eastAsia="ru-RU"/>
              </w:rPr>
              <w:t xml:space="preserve">єктів господарювання транспортної </w:t>
            </w:r>
            <w:r w:rsidR="00E13531">
              <w:rPr>
                <w:sz w:val="28"/>
                <w:szCs w:val="28"/>
                <w:lang w:eastAsia="ru-RU"/>
              </w:rPr>
              <w:t>галузі</w:t>
            </w:r>
            <w:r w:rsidR="00C122BA">
              <w:rPr>
                <w:sz w:val="28"/>
                <w:szCs w:val="28"/>
              </w:rPr>
              <w:t>.</w:t>
            </w:r>
            <w:r w:rsidR="00C122BA" w:rsidRPr="00C122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9" w:rsidRPr="006E2D0B" w:rsidRDefault="001758C9" w:rsidP="00201BE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6E2D0B">
              <w:rPr>
                <w:rStyle w:val="FontStyle41"/>
                <w:b w:val="0"/>
                <w:sz w:val="28"/>
                <w:szCs w:val="28"/>
              </w:rPr>
              <w:t>Відсутні</w:t>
            </w:r>
          </w:p>
        </w:tc>
      </w:tr>
      <w:tr w:rsidR="001758C9" w:rsidRPr="006E2D0B" w:rsidTr="00E13531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9" w:rsidRPr="006E2D0B" w:rsidRDefault="001758C9" w:rsidP="001758C9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Альтернатива 2.</w:t>
            </w:r>
          </w:p>
          <w:p w:rsidR="001758C9" w:rsidRPr="006E2D0B" w:rsidRDefault="001758C9" w:rsidP="001758C9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5B216E">
              <w:rPr>
                <w:sz w:val="28"/>
                <w:szCs w:val="28"/>
              </w:rPr>
              <w:t>Збереження чинного регулювання (фактично, відсутність регулювання)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61" w:rsidRDefault="001758C9" w:rsidP="002D1E61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6E2D0B">
              <w:rPr>
                <w:rStyle w:val="FontStyle41"/>
                <w:b w:val="0"/>
                <w:sz w:val="28"/>
                <w:szCs w:val="28"/>
              </w:rPr>
              <w:t>Відсутні</w:t>
            </w:r>
            <w:r w:rsidR="002D1E61">
              <w:rPr>
                <w:rStyle w:val="FontStyle41"/>
                <w:b w:val="0"/>
                <w:sz w:val="28"/>
                <w:szCs w:val="28"/>
              </w:rPr>
              <w:t>.</w:t>
            </w:r>
            <w:r w:rsidRPr="006E2D0B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:rsidR="001758C9" w:rsidRPr="002D1E61" w:rsidRDefault="002D1E61" w:rsidP="0076538D">
            <w:pPr>
              <w:shd w:val="clear" w:color="auto" w:fill="FFFFFF"/>
              <w:jc w:val="both"/>
              <w:textAlignment w:val="baseline"/>
              <w:rPr>
                <w:rStyle w:val="FontStyle41"/>
                <w:b w:val="0"/>
                <w:bCs w:val="0"/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Відсутність</w:t>
            </w:r>
            <w:r w:rsidRPr="00C94832">
              <w:rPr>
                <w:color w:val="000000"/>
                <w:szCs w:val="28"/>
                <w:lang w:eastAsia="uk-UA"/>
              </w:rPr>
              <w:t xml:space="preserve"> Методики </w:t>
            </w:r>
            <w:r>
              <w:rPr>
                <w:color w:val="000000"/>
                <w:szCs w:val="28"/>
                <w:lang w:eastAsia="uk-UA"/>
              </w:rPr>
              <w:t>не дає змоги здійснити</w:t>
            </w:r>
            <w:r w:rsidRPr="00C94832">
              <w:rPr>
                <w:color w:val="000000"/>
                <w:szCs w:val="28"/>
                <w:lang w:eastAsia="uk-UA"/>
              </w:rPr>
              <w:t xml:space="preserve"> розрахун</w:t>
            </w:r>
            <w:r>
              <w:rPr>
                <w:color w:val="000000"/>
                <w:szCs w:val="28"/>
                <w:lang w:eastAsia="uk-UA"/>
              </w:rPr>
              <w:t>ок</w:t>
            </w:r>
            <w:r w:rsidRPr="00C94832">
              <w:rPr>
                <w:color w:val="000000"/>
                <w:szCs w:val="28"/>
                <w:lang w:eastAsia="uk-UA"/>
              </w:rPr>
              <w:t xml:space="preserve"> та встанов</w:t>
            </w:r>
            <w:r>
              <w:rPr>
                <w:color w:val="000000"/>
                <w:szCs w:val="28"/>
                <w:lang w:eastAsia="uk-UA"/>
              </w:rPr>
              <w:t>ити</w:t>
            </w:r>
            <w:r w:rsidRPr="00C94832">
              <w:rPr>
                <w:color w:val="000000"/>
                <w:szCs w:val="28"/>
                <w:lang w:eastAsia="uk-UA"/>
              </w:rPr>
              <w:t xml:space="preserve"> ставк</w:t>
            </w:r>
            <w:r>
              <w:rPr>
                <w:color w:val="000000"/>
                <w:szCs w:val="28"/>
                <w:lang w:eastAsia="uk-UA"/>
              </w:rPr>
              <w:t>и</w:t>
            </w:r>
            <w:r w:rsidRPr="00C94832">
              <w:rPr>
                <w:color w:val="000000"/>
                <w:szCs w:val="28"/>
                <w:lang w:eastAsia="uk-UA"/>
              </w:rPr>
              <w:t xml:space="preserve"> портових зборів </w:t>
            </w:r>
            <w:r>
              <w:rPr>
                <w:color w:val="000000"/>
                <w:szCs w:val="28"/>
                <w:lang w:eastAsia="uk-UA"/>
              </w:rPr>
              <w:t xml:space="preserve">на </w:t>
            </w:r>
            <w:r w:rsidRPr="00C94832">
              <w:rPr>
                <w:color w:val="000000"/>
                <w:szCs w:val="28"/>
                <w:lang w:eastAsia="uk-UA"/>
              </w:rPr>
              <w:t>сучасно</w:t>
            </w:r>
            <w:r>
              <w:rPr>
                <w:color w:val="000000"/>
                <w:szCs w:val="28"/>
                <w:lang w:eastAsia="uk-UA"/>
              </w:rPr>
              <w:t>му</w:t>
            </w:r>
            <w:r w:rsidRPr="00C94832">
              <w:rPr>
                <w:color w:val="000000"/>
                <w:szCs w:val="28"/>
                <w:lang w:eastAsia="uk-UA"/>
              </w:rPr>
              <w:t xml:space="preserve"> </w:t>
            </w:r>
            <w:r w:rsidR="00861103">
              <w:rPr>
                <w:color w:val="000000"/>
                <w:szCs w:val="28"/>
                <w:lang w:eastAsia="uk-UA"/>
              </w:rPr>
              <w:t xml:space="preserve">економічно </w:t>
            </w:r>
            <w:r w:rsidR="0020704B">
              <w:rPr>
                <w:color w:val="000000"/>
                <w:szCs w:val="28"/>
                <w:lang w:eastAsia="uk-UA"/>
              </w:rPr>
              <w:t>обґрунтованому</w:t>
            </w:r>
            <w:r w:rsidRPr="00C94832">
              <w:rPr>
                <w:color w:val="000000"/>
                <w:szCs w:val="28"/>
                <w:lang w:eastAsia="uk-UA"/>
              </w:rPr>
              <w:t xml:space="preserve"> рівн</w:t>
            </w:r>
            <w:r>
              <w:rPr>
                <w:color w:val="000000"/>
                <w:szCs w:val="28"/>
                <w:lang w:eastAsia="uk-UA"/>
              </w:rPr>
              <w:t>і</w:t>
            </w:r>
            <w:r w:rsidRPr="00C94832">
              <w:rPr>
                <w:color w:val="000000"/>
                <w:szCs w:val="28"/>
                <w:lang w:eastAsia="uk-UA"/>
              </w:rPr>
              <w:t>, який забезпечить одночасно належний рівень фінансування об’єктів портової інфраструктури та оптимізацію ставок портових зборів.</w:t>
            </w:r>
            <w:r w:rsidRPr="002D1E61">
              <w:rPr>
                <w:color w:val="000000"/>
                <w:szCs w:val="28"/>
              </w:rPr>
              <w:t xml:space="preserve"> </w:t>
            </w:r>
            <w:r w:rsidR="0076538D" w:rsidRPr="0076538D">
              <w:rPr>
                <w:color w:val="000000"/>
                <w:szCs w:val="28"/>
                <w:lang w:eastAsia="uk-UA"/>
              </w:rPr>
              <w:t xml:space="preserve">Залишаються суперечливі позиції щодо встановленого рівня ставок портових зборів </w:t>
            </w:r>
            <w:r w:rsidR="0076538D">
              <w:rPr>
                <w:color w:val="000000"/>
                <w:szCs w:val="28"/>
                <w:lang w:eastAsia="uk-UA"/>
              </w:rPr>
              <w:t>між</w:t>
            </w:r>
            <w:r w:rsidR="0076538D" w:rsidRPr="0076538D">
              <w:rPr>
                <w:color w:val="000000"/>
                <w:szCs w:val="28"/>
                <w:lang w:eastAsia="uk-UA"/>
              </w:rPr>
              <w:t xml:space="preserve"> суб’єкт</w:t>
            </w:r>
            <w:r w:rsidR="0076538D">
              <w:rPr>
                <w:color w:val="000000"/>
                <w:szCs w:val="28"/>
                <w:lang w:eastAsia="uk-UA"/>
              </w:rPr>
              <w:t>ами</w:t>
            </w:r>
            <w:r w:rsidR="0076538D" w:rsidRPr="0076538D">
              <w:rPr>
                <w:color w:val="000000"/>
                <w:szCs w:val="28"/>
                <w:lang w:eastAsia="uk-UA"/>
              </w:rPr>
              <w:t xml:space="preserve"> господарювання </w:t>
            </w:r>
            <w:r w:rsidR="0076538D">
              <w:rPr>
                <w:color w:val="000000"/>
                <w:szCs w:val="28"/>
                <w:lang w:eastAsia="uk-UA"/>
              </w:rPr>
              <w:t>та</w:t>
            </w:r>
            <w:r w:rsidR="0076538D" w:rsidRPr="0076538D">
              <w:rPr>
                <w:color w:val="000000"/>
                <w:szCs w:val="28"/>
                <w:lang w:eastAsia="uk-UA"/>
              </w:rPr>
              <w:t xml:space="preserve"> різноманітне тлумачення положень щодо справляння та цільового використання коштів від портових зборів, що призводить до численних судових спорів між суб’єктами господарювання.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9" w:rsidRPr="006E2D0B" w:rsidRDefault="001758C9" w:rsidP="00201BE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6E2D0B">
              <w:rPr>
                <w:rStyle w:val="FontStyle41"/>
                <w:b w:val="0"/>
                <w:sz w:val="28"/>
                <w:szCs w:val="28"/>
              </w:rPr>
              <w:t>Відсутні</w:t>
            </w:r>
          </w:p>
        </w:tc>
      </w:tr>
    </w:tbl>
    <w:p w:rsidR="001758C9" w:rsidRDefault="001758C9" w:rsidP="00F80EB9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314F9A" w:rsidRDefault="000A0B58" w:rsidP="00314F9A">
      <w:pPr>
        <w:pStyle w:val="3"/>
        <w:ind w:firstLine="567"/>
        <w:rPr>
          <w:b w:val="0"/>
          <w:szCs w:val="28"/>
        </w:rPr>
      </w:pPr>
      <w:r w:rsidRPr="000A0B58">
        <w:rPr>
          <w:b w:val="0"/>
          <w:szCs w:val="28"/>
        </w:rPr>
        <w:t>Під час проведення оцінки впливу на сферу інтересів суб’єктів господарювання великого і середнього підприємництва окремо витрати, які будуть виникати внаслідок дії регуляторного акта</w:t>
      </w:r>
      <w:r w:rsidR="00314F9A">
        <w:rPr>
          <w:b w:val="0"/>
          <w:szCs w:val="28"/>
        </w:rPr>
        <w:t xml:space="preserve">, </w:t>
      </w:r>
      <w:r w:rsidR="00314F9A" w:rsidRPr="00BB1204">
        <w:rPr>
          <w:b w:val="0"/>
          <w:szCs w:val="28"/>
        </w:rPr>
        <w:t xml:space="preserve">відсутні, оскільки забезпечується </w:t>
      </w:r>
      <w:r w:rsidR="00314F9A" w:rsidRPr="00BB1204">
        <w:rPr>
          <w:b w:val="0"/>
        </w:rPr>
        <w:t>виконання</w:t>
      </w:r>
      <w:r w:rsidR="00314F9A" w:rsidRPr="00BB1204">
        <w:rPr>
          <w:b w:val="0"/>
          <w:szCs w:val="28"/>
        </w:rPr>
        <w:t xml:space="preserve"> статті 22 Закону України «Про морські порти України»</w:t>
      </w:r>
      <w:r w:rsidR="00314F9A">
        <w:rPr>
          <w:b w:val="0"/>
          <w:szCs w:val="28"/>
        </w:rPr>
        <w:t xml:space="preserve">. </w:t>
      </w:r>
      <w:r w:rsidR="00C96BB6">
        <w:rPr>
          <w:b w:val="0"/>
          <w:szCs w:val="28"/>
        </w:rPr>
        <w:t>Методика</w:t>
      </w:r>
      <w:r w:rsidR="00C96BB6" w:rsidRPr="00C96BB6">
        <w:rPr>
          <w:b w:val="0"/>
          <w:szCs w:val="28"/>
        </w:rPr>
        <w:t xml:space="preserve">, яка визначає єдиний підхід до формування розміру ставок портових зборів, </w:t>
      </w:r>
      <w:r w:rsidR="00C96BB6">
        <w:rPr>
          <w:b w:val="0"/>
          <w:szCs w:val="28"/>
        </w:rPr>
        <w:t>розроблена</w:t>
      </w:r>
      <w:r w:rsidR="00C96BB6" w:rsidRPr="00C96BB6">
        <w:rPr>
          <w:b w:val="0"/>
          <w:szCs w:val="28"/>
        </w:rPr>
        <w:t xml:space="preserve"> </w:t>
      </w:r>
      <w:r w:rsidR="00C96BB6">
        <w:rPr>
          <w:b w:val="0"/>
          <w:szCs w:val="28"/>
        </w:rPr>
        <w:t xml:space="preserve">в Україні </w:t>
      </w:r>
      <w:r w:rsidR="00C96BB6" w:rsidRPr="00C96BB6">
        <w:rPr>
          <w:b w:val="0"/>
          <w:szCs w:val="28"/>
        </w:rPr>
        <w:t>вперше</w:t>
      </w:r>
      <w:r w:rsidR="005337FC">
        <w:rPr>
          <w:b w:val="0"/>
          <w:szCs w:val="28"/>
        </w:rPr>
        <w:t xml:space="preserve"> та спрямована на приведення у відповідність законодавству</w:t>
      </w:r>
      <w:r w:rsidR="00C96BB6" w:rsidRPr="00C96BB6">
        <w:rPr>
          <w:b w:val="0"/>
          <w:szCs w:val="28"/>
        </w:rPr>
        <w:t xml:space="preserve">. </w:t>
      </w:r>
      <w:r w:rsidR="00861103">
        <w:rPr>
          <w:b w:val="0"/>
          <w:szCs w:val="28"/>
        </w:rPr>
        <w:t>С</w:t>
      </w:r>
      <w:r w:rsidR="00314F9A">
        <w:rPr>
          <w:b w:val="0"/>
          <w:szCs w:val="28"/>
        </w:rPr>
        <w:t xml:space="preserve">уб’єкти господарювання, які відповідно до </w:t>
      </w:r>
      <w:r w:rsidR="00314F9A" w:rsidRPr="00BB1204">
        <w:rPr>
          <w:b w:val="0"/>
          <w:szCs w:val="28"/>
        </w:rPr>
        <w:t>Закону України «Про морські порти України»</w:t>
      </w:r>
      <w:r w:rsidR="00314F9A">
        <w:rPr>
          <w:b w:val="0"/>
          <w:szCs w:val="28"/>
        </w:rPr>
        <w:t xml:space="preserve"> </w:t>
      </w:r>
      <w:r w:rsidR="00861103">
        <w:rPr>
          <w:b w:val="0"/>
          <w:szCs w:val="28"/>
        </w:rPr>
        <w:t xml:space="preserve">здійснюють </w:t>
      </w:r>
      <w:r w:rsidR="00314F9A">
        <w:rPr>
          <w:b w:val="0"/>
          <w:szCs w:val="28"/>
        </w:rPr>
        <w:t>справля</w:t>
      </w:r>
      <w:r w:rsidR="00861103">
        <w:rPr>
          <w:b w:val="0"/>
          <w:szCs w:val="28"/>
        </w:rPr>
        <w:t>ння</w:t>
      </w:r>
      <w:r w:rsidR="00314F9A">
        <w:rPr>
          <w:b w:val="0"/>
          <w:szCs w:val="28"/>
        </w:rPr>
        <w:t xml:space="preserve"> портов</w:t>
      </w:r>
      <w:r w:rsidR="00861103">
        <w:rPr>
          <w:b w:val="0"/>
          <w:szCs w:val="28"/>
        </w:rPr>
        <w:t>их</w:t>
      </w:r>
      <w:r w:rsidR="00314F9A">
        <w:rPr>
          <w:b w:val="0"/>
          <w:szCs w:val="28"/>
        </w:rPr>
        <w:t xml:space="preserve"> збор</w:t>
      </w:r>
      <w:r w:rsidR="00861103">
        <w:rPr>
          <w:b w:val="0"/>
          <w:szCs w:val="28"/>
        </w:rPr>
        <w:t>ів</w:t>
      </w:r>
      <w:r w:rsidR="00314F9A">
        <w:rPr>
          <w:b w:val="0"/>
          <w:szCs w:val="28"/>
        </w:rPr>
        <w:t>, не набуватимуть додаткових зобов’язань із прийняттям регуляторного акта.</w:t>
      </w:r>
    </w:p>
    <w:p w:rsidR="0098445D" w:rsidRDefault="0098445D" w:rsidP="00314F9A">
      <w:pPr>
        <w:pStyle w:val="3"/>
        <w:ind w:firstLine="567"/>
        <w:rPr>
          <w:b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46B6B" w:rsidRPr="006E2D0B" w:rsidTr="00752F44">
        <w:tc>
          <w:tcPr>
            <w:tcW w:w="2500" w:type="pct"/>
            <w:shd w:val="clear" w:color="auto" w:fill="auto"/>
          </w:tcPr>
          <w:p w:rsidR="00846B6B" w:rsidRPr="006E2D0B" w:rsidRDefault="00846B6B" w:rsidP="005214AB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sz w:val="28"/>
                <w:szCs w:val="28"/>
              </w:rPr>
            </w:pPr>
            <w:r w:rsidRPr="006E2D0B">
              <w:rPr>
                <w:b/>
                <w:sz w:val="28"/>
                <w:szCs w:val="28"/>
              </w:rPr>
              <w:lastRenderedPageBreak/>
              <w:t>Сумарні витрати за</w:t>
            </w:r>
            <w:r w:rsidR="005214AB">
              <w:rPr>
                <w:b/>
                <w:sz w:val="28"/>
                <w:szCs w:val="28"/>
              </w:rPr>
              <w:t> </w:t>
            </w:r>
            <w:r w:rsidRPr="006E2D0B">
              <w:rPr>
                <w:b/>
                <w:sz w:val="28"/>
                <w:szCs w:val="28"/>
              </w:rPr>
              <w:t>альтернативами</w:t>
            </w:r>
          </w:p>
        </w:tc>
        <w:tc>
          <w:tcPr>
            <w:tcW w:w="2500" w:type="pct"/>
            <w:shd w:val="clear" w:color="auto" w:fill="auto"/>
          </w:tcPr>
          <w:p w:rsidR="00846B6B" w:rsidRPr="006E2D0B" w:rsidRDefault="00846B6B" w:rsidP="000A0B58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6E2D0B">
              <w:rPr>
                <w:b/>
                <w:sz w:val="28"/>
                <w:szCs w:val="28"/>
              </w:rPr>
              <w:t>Сума витрат, гривень</w:t>
            </w:r>
          </w:p>
        </w:tc>
      </w:tr>
      <w:tr w:rsidR="00846B6B" w:rsidRPr="006E2D0B" w:rsidTr="00752F44">
        <w:tc>
          <w:tcPr>
            <w:tcW w:w="2500" w:type="pct"/>
            <w:shd w:val="clear" w:color="auto" w:fill="auto"/>
          </w:tcPr>
          <w:p w:rsidR="00846B6B" w:rsidRPr="006E2D0B" w:rsidRDefault="00F80EB9" w:rsidP="000A0B5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Альтернатива 1.</w:t>
            </w:r>
            <w:r w:rsidR="00846B6B" w:rsidRPr="006E2D0B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:rsidR="000A0B58" w:rsidRDefault="000A0B58" w:rsidP="000A0B5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Прийняття наказу </w:t>
            </w:r>
          </w:p>
          <w:p w:rsidR="00846B6B" w:rsidRDefault="000A0B58" w:rsidP="000A0B5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Міністерства інфраструктури України </w:t>
            </w:r>
            <w:r w:rsidR="00D87E83" w:rsidRPr="004D40E9">
              <w:rPr>
                <w:color w:val="000000"/>
                <w:sz w:val="28"/>
                <w:szCs w:val="28"/>
              </w:rPr>
              <w:t>«Про деякі питання портових зборів»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0A0B58" w:rsidRPr="000A0B58" w:rsidRDefault="000A0B58" w:rsidP="000A0B5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0A0B58">
              <w:rPr>
                <w:color w:val="000000"/>
                <w:sz w:val="28"/>
                <w:szCs w:val="28"/>
              </w:rPr>
              <w:t>Сумарні витрати для суб’єктів господарювання великого і середнього підприємництва, які виникають внаслідок дії регуляторного акта</w:t>
            </w:r>
            <w:r w:rsidR="00314F9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846B6B" w:rsidRPr="006E2D0B" w:rsidRDefault="008B14DE" w:rsidP="000A0B58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відсутні</w:t>
            </w:r>
          </w:p>
        </w:tc>
      </w:tr>
      <w:tr w:rsidR="00846B6B" w:rsidRPr="006E2D0B" w:rsidTr="00752F44">
        <w:tc>
          <w:tcPr>
            <w:tcW w:w="2500" w:type="pct"/>
            <w:shd w:val="clear" w:color="auto" w:fill="auto"/>
          </w:tcPr>
          <w:p w:rsidR="00846B6B" w:rsidRPr="006E2D0B" w:rsidRDefault="00F80EB9" w:rsidP="000A0B5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Альтернатива 2.</w:t>
            </w:r>
          </w:p>
          <w:p w:rsidR="00846B6B" w:rsidRDefault="000A0B58" w:rsidP="000A0B58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5B216E">
              <w:rPr>
                <w:sz w:val="28"/>
                <w:szCs w:val="28"/>
              </w:rPr>
              <w:t>Збереження чинного регулювання (фактично, відсутність регулювання)</w:t>
            </w:r>
            <w:r>
              <w:rPr>
                <w:sz w:val="28"/>
                <w:szCs w:val="28"/>
              </w:rPr>
              <w:t>.</w:t>
            </w:r>
          </w:p>
          <w:p w:rsidR="000A0B58" w:rsidRPr="000A0B58" w:rsidRDefault="000A0B58" w:rsidP="000A0B58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0A0B58">
              <w:rPr>
                <w:bCs/>
                <w:sz w:val="28"/>
                <w:szCs w:val="28"/>
              </w:rPr>
              <w:t>Сумарні витрати для суб’єктів господарювання великого і середнього підприємництва, які виникають внаслідок дії регуляторного акта</w:t>
            </w:r>
            <w:r w:rsidR="00314F9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846B6B" w:rsidRPr="006E2D0B" w:rsidRDefault="00846B6B" w:rsidP="000A0B58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</w:rPr>
            </w:pPr>
            <w:r w:rsidRPr="006E2D0B">
              <w:rPr>
                <w:sz w:val="28"/>
                <w:szCs w:val="28"/>
              </w:rPr>
              <w:t>Витрати відсутні</w:t>
            </w:r>
          </w:p>
        </w:tc>
      </w:tr>
    </w:tbl>
    <w:p w:rsidR="00846B6B" w:rsidRDefault="00846B6B" w:rsidP="00F26D0B">
      <w:pPr>
        <w:pStyle w:val="3"/>
        <w:ind w:firstLine="709"/>
        <w:rPr>
          <w:b w:val="0"/>
          <w:szCs w:val="28"/>
        </w:rPr>
      </w:pPr>
    </w:p>
    <w:p w:rsidR="00C600D3" w:rsidRDefault="00C74F4E" w:rsidP="00C4409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8"/>
          <w:szCs w:val="28"/>
        </w:rPr>
      </w:pPr>
      <w:r w:rsidRPr="006E2D0B">
        <w:rPr>
          <w:b/>
          <w:sz w:val="28"/>
          <w:szCs w:val="28"/>
          <w:lang w:val="en-US"/>
        </w:rPr>
        <w:t>IV</w:t>
      </w:r>
      <w:r w:rsidRPr="006E2D0B">
        <w:rPr>
          <w:b/>
          <w:sz w:val="28"/>
          <w:szCs w:val="28"/>
        </w:rPr>
        <w:t xml:space="preserve">. Вибір найбільш оптимального альтернативного способу </w:t>
      </w:r>
    </w:p>
    <w:p w:rsidR="00C74F4E" w:rsidRDefault="00C74F4E" w:rsidP="00C4409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8"/>
          <w:szCs w:val="28"/>
        </w:rPr>
      </w:pPr>
      <w:r w:rsidRPr="006E2D0B">
        <w:rPr>
          <w:b/>
          <w:sz w:val="28"/>
          <w:szCs w:val="28"/>
        </w:rPr>
        <w:t>досягнення цілей</w:t>
      </w:r>
    </w:p>
    <w:p w:rsidR="00C74F4E" w:rsidRPr="006E2D0B" w:rsidRDefault="00C74F4E" w:rsidP="00C74F4E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2771"/>
        <w:gridCol w:w="3428"/>
      </w:tblGrid>
      <w:tr w:rsidR="00C74F4E" w:rsidRPr="006E2D0B" w:rsidTr="008B19ED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AD7423" w:rsidRDefault="00C74F4E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AD7423">
              <w:rPr>
                <w:rStyle w:val="FontStyle41"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AD7423" w:rsidRDefault="00C74F4E" w:rsidP="00AD742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AD7423">
              <w:rPr>
                <w:rStyle w:val="FontStyle44"/>
                <w:b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AD7423" w:rsidRDefault="00C74F4E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AD7423">
              <w:rPr>
                <w:rStyle w:val="FontStyle44"/>
                <w:b/>
                <w:sz w:val="28"/>
                <w:szCs w:val="28"/>
              </w:rPr>
              <w:t>Коментарі щодо присвоєння відповідного бала</w:t>
            </w:r>
          </w:p>
        </w:tc>
      </w:tr>
      <w:tr w:rsidR="00C74F4E" w:rsidRPr="006E2D0B" w:rsidTr="008B19ED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6E2D0B" w:rsidRDefault="00F80EB9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Альтернатива 1.</w:t>
            </w:r>
            <w:r w:rsidR="00C74F4E" w:rsidRPr="006E2D0B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:rsidR="00AD7423" w:rsidRDefault="00AD7423" w:rsidP="00AD742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Прийняття наказу </w:t>
            </w:r>
          </w:p>
          <w:p w:rsidR="00AD7423" w:rsidRDefault="00AD7423" w:rsidP="00AD742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Міністерства інфраструктури України </w:t>
            </w:r>
            <w:r w:rsidR="00D87E83" w:rsidRPr="00D87E83">
              <w:rPr>
                <w:color w:val="000000"/>
                <w:sz w:val="28"/>
                <w:szCs w:val="28"/>
              </w:rPr>
              <w:t>«Про деякі питання портових зборів».</w:t>
            </w:r>
          </w:p>
          <w:p w:rsidR="00C74F4E" w:rsidRPr="006E2D0B" w:rsidRDefault="00C74F4E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6E2D0B" w:rsidRDefault="00D14EC7" w:rsidP="00AD742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BB39DB" w:rsidRDefault="00D14EC7" w:rsidP="00CC5D16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BB39DB">
              <w:rPr>
                <w:rStyle w:val="FontStyle41"/>
                <w:b w:val="0"/>
                <w:sz w:val="28"/>
                <w:szCs w:val="28"/>
              </w:rPr>
              <w:t>Прийняття</w:t>
            </w:r>
            <w:r w:rsidR="00BB39DB">
              <w:rPr>
                <w:rStyle w:val="FontStyle41"/>
                <w:b w:val="0"/>
                <w:sz w:val="28"/>
                <w:szCs w:val="28"/>
              </w:rPr>
              <w:t xml:space="preserve"> </w:t>
            </w:r>
            <w:r w:rsidR="00BB39DB" w:rsidRPr="00BB39DB">
              <w:rPr>
                <w:rStyle w:val="FontStyle41"/>
                <w:b w:val="0"/>
                <w:sz w:val="28"/>
              </w:rPr>
              <w:t>регуляторного</w:t>
            </w:r>
            <w:r w:rsidRPr="00BB39DB">
              <w:rPr>
                <w:rStyle w:val="FontStyle41"/>
                <w:b w:val="0"/>
                <w:sz w:val="28"/>
                <w:szCs w:val="28"/>
              </w:rPr>
              <w:t xml:space="preserve"> акта забезпечить </w:t>
            </w:r>
            <w:r w:rsidR="00BB39DB" w:rsidRPr="00BB39DB">
              <w:rPr>
                <w:rStyle w:val="FontStyle41"/>
                <w:b w:val="0"/>
                <w:sz w:val="28"/>
                <w:szCs w:val="28"/>
              </w:rPr>
              <w:t>д</w:t>
            </w:r>
            <w:r w:rsidR="00BB39DB" w:rsidRPr="00BB39DB">
              <w:rPr>
                <w:rStyle w:val="FontStyle41"/>
                <w:b w:val="0"/>
                <w:sz w:val="28"/>
              </w:rPr>
              <w:t>осягнення</w:t>
            </w:r>
            <w:r w:rsidRPr="00BB39DB">
              <w:rPr>
                <w:rStyle w:val="FontStyle41"/>
                <w:b w:val="0"/>
                <w:sz w:val="28"/>
                <w:szCs w:val="28"/>
              </w:rPr>
              <w:t xml:space="preserve"> поставлених цілей</w:t>
            </w:r>
            <w:r w:rsidR="00BB39DB" w:rsidRPr="00BB39DB">
              <w:rPr>
                <w:rStyle w:val="FontStyle41"/>
                <w:b w:val="0"/>
                <w:sz w:val="28"/>
                <w:szCs w:val="28"/>
              </w:rPr>
              <w:t xml:space="preserve"> </w:t>
            </w:r>
            <w:r w:rsidR="00BB39DB" w:rsidRPr="00BB39DB">
              <w:rPr>
                <w:rStyle w:val="FontStyle41"/>
                <w:b w:val="0"/>
                <w:sz w:val="28"/>
              </w:rPr>
              <w:t>(проблема</w:t>
            </w:r>
            <w:r w:rsidR="00141BC3">
              <w:rPr>
                <w:rStyle w:val="FontStyle41"/>
                <w:b w:val="0"/>
                <w:sz w:val="28"/>
              </w:rPr>
              <w:t xml:space="preserve"> відсутності </w:t>
            </w:r>
            <w:r w:rsidR="00CC5D16">
              <w:rPr>
                <w:rStyle w:val="FontStyle41"/>
                <w:b w:val="0"/>
                <w:sz w:val="28"/>
              </w:rPr>
              <w:t>обґрунтованого механізму</w:t>
            </w:r>
            <w:r w:rsidR="00BB39DB">
              <w:rPr>
                <w:rStyle w:val="FontStyle41"/>
                <w:b w:val="0"/>
                <w:sz w:val="28"/>
              </w:rPr>
              <w:t xml:space="preserve"> </w:t>
            </w:r>
            <w:r w:rsidR="00CC5D16">
              <w:rPr>
                <w:rStyle w:val="FontStyle41"/>
                <w:b w:val="0"/>
                <w:sz w:val="28"/>
              </w:rPr>
              <w:t>формування розміру ставок</w:t>
            </w:r>
            <w:r w:rsidR="00BB39DB">
              <w:rPr>
                <w:rStyle w:val="FontStyle41"/>
                <w:b w:val="0"/>
                <w:sz w:val="28"/>
              </w:rPr>
              <w:t xml:space="preserve"> портових зборів</w:t>
            </w:r>
            <w:r w:rsidR="00BB39DB" w:rsidRPr="00BB39DB">
              <w:rPr>
                <w:rStyle w:val="FontStyle41"/>
                <w:b w:val="0"/>
                <w:sz w:val="28"/>
              </w:rPr>
              <w:t xml:space="preserve"> </w:t>
            </w:r>
            <w:r w:rsidR="00CC5D16">
              <w:rPr>
                <w:rStyle w:val="FontStyle41"/>
                <w:b w:val="0"/>
                <w:sz w:val="28"/>
              </w:rPr>
              <w:t>буде вирішена</w:t>
            </w:r>
            <w:r w:rsidR="00BB39DB" w:rsidRPr="00BB39DB">
              <w:rPr>
                <w:rStyle w:val="FontStyle41"/>
                <w:b w:val="0"/>
                <w:sz w:val="28"/>
              </w:rPr>
              <w:t>)</w:t>
            </w:r>
          </w:p>
        </w:tc>
      </w:tr>
      <w:tr w:rsidR="00C74F4E" w:rsidRPr="006E2D0B" w:rsidTr="008B19ED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6E2D0B" w:rsidRDefault="00F80EB9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Альтернатива 2.</w:t>
            </w:r>
          </w:p>
          <w:p w:rsidR="00C74F4E" w:rsidRPr="006E2D0B" w:rsidRDefault="00AD7423" w:rsidP="008B19E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5B216E">
              <w:rPr>
                <w:sz w:val="28"/>
                <w:szCs w:val="28"/>
              </w:rPr>
              <w:t>Збереження чинного регулювання (фактично, відсутність регулювання)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6E2D0B" w:rsidRDefault="00D14EC7" w:rsidP="00AD742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BB39DB" w:rsidRDefault="00C74F4E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6E2D0B">
              <w:rPr>
                <w:rStyle w:val="FontStyle41"/>
                <w:b w:val="0"/>
                <w:sz w:val="28"/>
                <w:szCs w:val="28"/>
              </w:rPr>
              <w:t>Проблема продовжить існувати</w:t>
            </w:r>
            <w:r w:rsidR="00BB39DB">
              <w:rPr>
                <w:rStyle w:val="FontStyle41"/>
                <w:b w:val="0"/>
                <w:sz w:val="28"/>
                <w:szCs w:val="28"/>
              </w:rPr>
              <w:t>,</w:t>
            </w:r>
            <w:r w:rsidR="00BB39DB" w:rsidRPr="005B216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39DB">
              <w:rPr>
                <w:color w:val="000000"/>
                <w:sz w:val="28"/>
                <w:szCs w:val="28"/>
                <w:lang w:eastAsia="ru-RU"/>
              </w:rPr>
              <w:t>ц</w:t>
            </w:r>
            <w:r w:rsidR="00BB39DB" w:rsidRPr="005B216E">
              <w:rPr>
                <w:color w:val="000000"/>
                <w:sz w:val="28"/>
                <w:szCs w:val="28"/>
                <w:lang w:eastAsia="ru-RU"/>
              </w:rPr>
              <w:t>ілі</w:t>
            </w:r>
            <w:r w:rsidR="00BB39DB">
              <w:rPr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BB39DB" w:rsidRPr="005B216E">
              <w:rPr>
                <w:color w:val="000000"/>
                <w:sz w:val="28"/>
                <w:szCs w:val="28"/>
                <w:lang w:eastAsia="ru-RU"/>
              </w:rPr>
              <w:t>ержавного</w:t>
            </w:r>
            <w:r w:rsidR="00BB39D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39DB" w:rsidRPr="005B216E">
              <w:rPr>
                <w:color w:val="000000"/>
                <w:sz w:val="28"/>
                <w:szCs w:val="28"/>
                <w:lang w:eastAsia="ru-RU"/>
              </w:rPr>
              <w:t>регулювання</w:t>
            </w:r>
            <w:r w:rsidR="00CC5D16">
              <w:rPr>
                <w:color w:val="000000"/>
                <w:sz w:val="28"/>
                <w:szCs w:val="28"/>
                <w:lang w:eastAsia="ru-RU"/>
              </w:rPr>
              <w:t xml:space="preserve"> портових зборів</w:t>
            </w:r>
            <w:r w:rsidR="00BB39DB" w:rsidRPr="005B216E">
              <w:rPr>
                <w:color w:val="000000"/>
                <w:sz w:val="28"/>
                <w:szCs w:val="28"/>
                <w:lang w:eastAsia="ru-RU"/>
              </w:rPr>
              <w:t xml:space="preserve"> не будуть досягнуті</w:t>
            </w:r>
            <w:r w:rsidR="00BB39D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74F4E" w:rsidRDefault="005214AB" w:rsidP="00C74F4E">
      <w:pPr>
        <w:pStyle w:val="Style21"/>
        <w:widowControl/>
        <w:tabs>
          <w:tab w:val="left" w:pos="1406"/>
        </w:tabs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678"/>
        <w:gridCol w:w="2089"/>
        <w:gridCol w:w="2438"/>
      </w:tblGrid>
      <w:tr w:rsidR="00C74F4E" w:rsidRPr="006E2D0B" w:rsidTr="005214AB">
        <w:trPr>
          <w:trHeight w:val="550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D14EC7" w:rsidRDefault="00C74F4E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D14EC7">
              <w:rPr>
                <w:rStyle w:val="FontStyle41"/>
                <w:sz w:val="28"/>
                <w:szCs w:val="28"/>
              </w:rPr>
              <w:lastRenderedPageBreak/>
              <w:t xml:space="preserve">Рейтинг результативності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D14EC7" w:rsidRDefault="00C74F4E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D14EC7">
              <w:rPr>
                <w:rStyle w:val="FontStyle44"/>
                <w:b/>
                <w:sz w:val="28"/>
                <w:szCs w:val="28"/>
              </w:rPr>
              <w:t>Вигоди (підсумок)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D14EC7" w:rsidRDefault="00C74F4E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D14EC7">
              <w:rPr>
                <w:rStyle w:val="FontStyle44"/>
                <w:b/>
                <w:sz w:val="28"/>
                <w:szCs w:val="28"/>
              </w:rPr>
              <w:t>Витрати (підсумок)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D14EC7" w:rsidRDefault="00B900A5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D14EC7">
              <w:rPr>
                <w:rStyle w:val="FontStyle44"/>
                <w:b/>
                <w:sz w:val="28"/>
                <w:szCs w:val="28"/>
              </w:rPr>
              <w:t>Обґрунтування</w:t>
            </w:r>
            <w:r w:rsidR="00C74F4E" w:rsidRPr="00D14EC7">
              <w:rPr>
                <w:rStyle w:val="FontStyle44"/>
                <w:b/>
                <w:sz w:val="28"/>
                <w:szCs w:val="28"/>
              </w:rPr>
              <w:t xml:space="preserve"> відповідного місця альтернативи у рейтингу</w:t>
            </w:r>
          </w:p>
        </w:tc>
      </w:tr>
      <w:tr w:rsidR="00C74F4E" w:rsidRPr="00763A6E" w:rsidTr="005214AB">
        <w:trPr>
          <w:trHeight w:val="856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6E2D0B" w:rsidRDefault="00F80EB9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Альтернатива 1.</w:t>
            </w:r>
            <w:r w:rsidR="00C74F4E" w:rsidRPr="006E2D0B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:rsidR="00643313" w:rsidRDefault="00643313" w:rsidP="0064331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Прийняття наказу </w:t>
            </w:r>
          </w:p>
          <w:p w:rsidR="00643313" w:rsidRDefault="00643313" w:rsidP="0064331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Міністерства інфраструктури України </w:t>
            </w:r>
            <w:r w:rsidR="00CC5D16" w:rsidRPr="00CC5D16">
              <w:rPr>
                <w:color w:val="000000"/>
                <w:sz w:val="28"/>
                <w:szCs w:val="28"/>
              </w:rPr>
              <w:t>«Про деякі питання портових зборів».</w:t>
            </w:r>
          </w:p>
          <w:p w:rsidR="00C74F4E" w:rsidRPr="006E2D0B" w:rsidRDefault="00C74F4E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485A7F" w:rsidRDefault="00C74F4E" w:rsidP="008B22EF">
            <w:pPr>
              <w:tabs>
                <w:tab w:val="left" w:pos="720"/>
                <w:tab w:val="left" w:pos="1080"/>
                <w:tab w:val="left" w:pos="4254"/>
              </w:tabs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141BC3">
              <w:rPr>
                <w:szCs w:val="28"/>
              </w:rPr>
              <w:t>Затвердження цього регуляторного акта забезпечить</w:t>
            </w:r>
            <w:r w:rsidR="001A3E8B" w:rsidRPr="00141BC3">
              <w:rPr>
                <w:szCs w:val="28"/>
              </w:rPr>
              <w:t xml:space="preserve"> </w:t>
            </w:r>
            <w:r w:rsidR="00141BC3">
              <w:rPr>
                <w:szCs w:val="28"/>
              </w:rPr>
              <w:t xml:space="preserve">впровадження </w:t>
            </w:r>
            <w:r w:rsidR="00141BC3" w:rsidRPr="00141BC3">
              <w:rPr>
                <w:szCs w:val="28"/>
              </w:rPr>
              <w:t xml:space="preserve">єдиного </w:t>
            </w:r>
            <w:r w:rsidR="00141BC3" w:rsidRPr="00141BC3">
              <w:rPr>
                <w:rStyle w:val="xfm14295782"/>
                <w:color w:val="000000"/>
                <w:szCs w:val="28"/>
              </w:rPr>
              <w:t>економічно обґрунтованого підходу до розрахунку розмірів ставок портових зборів, які</w:t>
            </w:r>
            <w:r w:rsidR="00141BC3" w:rsidRPr="00141BC3">
              <w:rPr>
                <w:color w:val="000000"/>
                <w:szCs w:val="28"/>
              </w:rPr>
              <w:t xml:space="preserve"> є обов’язковими для застосування усіма суб’єктами господарювання різних форм власності, що провадять діяльність у морському порту і забезпечують відповідно до законодавства справляння портових зборів.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5E6A2A" w:rsidRDefault="00F80EB9" w:rsidP="00EB1A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6A2A" w:rsidRPr="005E6A2A">
              <w:rPr>
                <w:szCs w:val="28"/>
              </w:rPr>
              <w:t>ідсутні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6E2D0B" w:rsidRDefault="00C74F4E" w:rsidP="0023718A">
            <w:pPr>
              <w:autoSpaceDE w:val="0"/>
              <w:autoSpaceDN w:val="0"/>
              <w:adjustRightInd w:val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6E2D0B">
              <w:rPr>
                <w:color w:val="000000"/>
                <w:szCs w:val="28"/>
              </w:rPr>
              <w:t xml:space="preserve">Прийняття </w:t>
            </w:r>
            <w:r w:rsidR="00141BC3">
              <w:rPr>
                <w:color w:val="000000"/>
                <w:szCs w:val="28"/>
              </w:rPr>
              <w:t xml:space="preserve">Методики </w:t>
            </w:r>
            <w:r w:rsidRPr="00C74F4E">
              <w:rPr>
                <w:szCs w:val="28"/>
              </w:rPr>
              <w:t xml:space="preserve">забезпечить </w:t>
            </w:r>
            <w:r w:rsidR="00485A7F">
              <w:rPr>
                <w:szCs w:val="28"/>
              </w:rPr>
              <w:t>виконання вимог Закону України «Про морські порти України»</w:t>
            </w:r>
            <w:r w:rsidR="00141BC3">
              <w:rPr>
                <w:szCs w:val="28"/>
              </w:rPr>
              <w:t xml:space="preserve"> та є єдиним способом досягнення цілей державного регулювання.</w:t>
            </w:r>
          </w:p>
        </w:tc>
      </w:tr>
      <w:tr w:rsidR="00C74F4E" w:rsidRPr="00141BC3" w:rsidTr="005214AB">
        <w:trPr>
          <w:trHeight w:val="856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6E2D0B" w:rsidRDefault="00F80EB9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Альтернатива 2.</w:t>
            </w:r>
          </w:p>
          <w:p w:rsidR="00643313" w:rsidRDefault="00643313" w:rsidP="00643313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5B216E">
              <w:rPr>
                <w:sz w:val="28"/>
                <w:szCs w:val="28"/>
              </w:rPr>
              <w:t>Збереження чинного регулювання (фактично, відсутність регулювання)</w:t>
            </w:r>
            <w:r>
              <w:rPr>
                <w:sz w:val="28"/>
                <w:szCs w:val="28"/>
              </w:rPr>
              <w:t>.</w:t>
            </w:r>
          </w:p>
          <w:p w:rsidR="00C74F4E" w:rsidRPr="006E2D0B" w:rsidRDefault="00C74F4E" w:rsidP="00752F4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6E2D0B" w:rsidRDefault="00643313" w:rsidP="00F80EB9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  <w:lang w:val="ru-RU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В</w:t>
            </w:r>
            <w:r w:rsidR="00C74F4E" w:rsidRPr="00C3255D">
              <w:rPr>
                <w:rStyle w:val="FontStyle41"/>
                <w:b w:val="0"/>
                <w:sz w:val="28"/>
                <w:szCs w:val="28"/>
              </w:rPr>
              <w:t>ідсутні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E" w:rsidRPr="006E2D0B" w:rsidRDefault="00F80EB9" w:rsidP="00752F4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В</w:t>
            </w:r>
            <w:r w:rsidR="00C74F4E" w:rsidRPr="006E2D0B">
              <w:rPr>
                <w:rStyle w:val="FontStyle41"/>
                <w:b w:val="0"/>
                <w:sz w:val="28"/>
                <w:szCs w:val="28"/>
              </w:rPr>
              <w:t>ідсутні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19" w:rsidRPr="006E2D0B" w:rsidRDefault="00C74F4E" w:rsidP="00141BC3">
            <w:pPr>
              <w:autoSpaceDE w:val="0"/>
              <w:autoSpaceDN w:val="0"/>
              <w:adjustRightInd w:val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3255D">
              <w:rPr>
                <w:rStyle w:val="FontStyle41"/>
                <w:b w:val="0"/>
                <w:sz w:val="28"/>
                <w:szCs w:val="28"/>
              </w:rPr>
              <w:t xml:space="preserve">У разі залишення </w:t>
            </w:r>
            <w:r w:rsidR="00F80EB9">
              <w:rPr>
                <w:rStyle w:val="FontStyle41"/>
                <w:b w:val="0"/>
                <w:sz w:val="28"/>
                <w:szCs w:val="28"/>
              </w:rPr>
              <w:t>нинішньої</w:t>
            </w:r>
            <w:r w:rsidR="00B900A5" w:rsidRPr="00C3255D">
              <w:rPr>
                <w:rStyle w:val="FontStyle41"/>
                <w:b w:val="0"/>
                <w:sz w:val="28"/>
                <w:szCs w:val="28"/>
              </w:rPr>
              <w:t xml:space="preserve"> ситуації</w:t>
            </w:r>
            <w:r w:rsidR="00B900A5" w:rsidRPr="00141BC3">
              <w:rPr>
                <w:rStyle w:val="FontStyle41"/>
                <w:b w:val="0"/>
                <w:sz w:val="28"/>
                <w:szCs w:val="28"/>
              </w:rPr>
              <w:t xml:space="preserve"> без змін </w:t>
            </w:r>
            <w:r w:rsidRPr="006E2D0B">
              <w:rPr>
                <w:rStyle w:val="FontStyle41"/>
                <w:b w:val="0"/>
                <w:sz w:val="28"/>
                <w:szCs w:val="28"/>
              </w:rPr>
              <w:t>пробл</w:t>
            </w:r>
            <w:r w:rsidR="000D7D59">
              <w:rPr>
                <w:rStyle w:val="FontStyle41"/>
                <w:b w:val="0"/>
                <w:sz w:val="28"/>
                <w:szCs w:val="28"/>
              </w:rPr>
              <w:t>ема</w:t>
            </w:r>
            <w:r w:rsidR="00141BC3">
              <w:rPr>
                <w:rStyle w:val="FontStyle41"/>
                <w:b w:val="0"/>
                <w:sz w:val="28"/>
                <w:szCs w:val="28"/>
              </w:rPr>
              <w:t xml:space="preserve"> </w:t>
            </w:r>
            <w:r w:rsidR="00141BC3">
              <w:rPr>
                <w:rStyle w:val="FontStyle41"/>
                <w:b w:val="0"/>
                <w:bCs w:val="0"/>
                <w:sz w:val="28"/>
                <w:szCs w:val="28"/>
              </w:rPr>
              <w:t xml:space="preserve">відсутності </w:t>
            </w:r>
            <w:r w:rsidR="00141BC3" w:rsidRPr="00141BC3">
              <w:rPr>
                <w:rStyle w:val="FontStyle41"/>
                <w:b w:val="0"/>
                <w:sz w:val="28"/>
              </w:rPr>
              <w:t>обґрунтованої бази нарахування портових зборів</w:t>
            </w:r>
            <w:r w:rsidR="000D7D59">
              <w:rPr>
                <w:rStyle w:val="FontStyle41"/>
                <w:b w:val="0"/>
                <w:sz w:val="28"/>
                <w:szCs w:val="28"/>
              </w:rPr>
              <w:t xml:space="preserve"> продовжуватиме існу</w:t>
            </w:r>
            <w:r w:rsidR="00485A7F">
              <w:rPr>
                <w:rStyle w:val="FontStyle41"/>
                <w:b w:val="0"/>
                <w:sz w:val="28"/>
                <w:szCs w:val="28"/>
              </w:rPr>
              <w:t>вати, що</w:t>
            </w:r>
            <w:r w:rsidR="000D7D59">
              <w:rPr>
                <w:rStyle w:val="FontStyle41"/>
                <w:b w:val="0"/>
                <w:sz w:val="28"/>
                <w:szCs w:val="28"/>
              </w:rPr>
              <w:t xml:space="preserve"> </w:t>
            </w:r>
            <w:r w:rsidRPr="006E2D0B">
              <w:rPr>
                <w:rStyle w:val="FontStyle41"/>
                <w:b w:val="0"/>
                <w:sz w:val="28"/>
                <w:szCs w:val="28"/>
              </w:rPr>
              <w:t xml:space="preserve">не забезпечить досягнення </w:t>
            </w:r>
            <w:r w:rsidR="00141BC3">
              <w:rPr>
                <w:szCs w:val="28"/>
              </w:rPr>
              <w:t>цілей державного регулювання.</w:t>
            </w:r>
          </w:p>
        </w:tc>
      </w:tr>
    </w:tbl>
    <w:p w:rsidR="00846B6B" w:rsidRDefault="00846B6B" w:rsidP="007B0466">
      <w:pPr>
        <w:pStyle w:val="3"/>
        <w:ind w:firstLine="567"/>
        <w:rPr>
          <w:b w:val="0"/>
          <w:szCs w:val="28"/>
        </w:rPr>
      </w:pPr>
    </w:p>
    <w:p w:rsidR="005214AB" w:rsidRDefault="005214AB" w:rsidP="007B0466">
      <w:pPr>
        <w:pStyle w:val="3"/>
        <w:ind w:firstLine="567"/>
        <w:rPr>
          <w:b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4152"/>
        <w:gridCol w:w="3012"/>
      </w:tblGrid>
      <w:tr w:rsidR="00643313" w:rsidRPr="006E2D0B" w:rsidTr="0041446B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13" w:rsidRPr="006E2D0B" w:rsidRDefault="00643313" w:rsidP="00201BE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6E2D0B">
              <w:rPr>
                <w:rStyle w:val="FontStyle41"/>
                <w:sz w:val="28"/>
                <w:szCs w:val="28"/>
              </w:rPr>
              <w:lastRenderedPageBreak/>
              <w:t xml:space="preserve">Рейтинг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13" w:rsidRPr="00485A7F" w:rsidRDefault="00643313" w:rsidP="00201BE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485A7F">
              <w:rPr>
                <w:rStyle w:val="FontStyle44"/>
                <w:b/>
                <w:sz w:val="28"/>
                <w:szCs w:val="28"/>
              </w:rPr>
              <w:t xml:space="preserve">Аргументи щодо переваги обраної альтернативи/причини відмови від альтернативи 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13" w:rsidRPr="00485A7F" w:rsidRDefault="00643313" w:rsidP="00201BE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485A7F">
              <w:rPr>
                <w:rStyle w:val="FontStyle44"/>
                <w:b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643313" w:rsidRPr="006E2D0B" w:rsidTr="0041446B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13" w:rsidRPr="006E2D0B" w:rsidRDefault="00643313" w:rsidP="00201BE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Альтернатива 1.</w:t>
            </w:r>
            <w:r w:rsidRPr="006E2D0B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:rsidR="00141BC3" w:rsidRDefault="00141BC3" w:rsidP="00141BC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Прийняття наказу </w:t>
            </w:r>
          </w:p>
          <w:p w:rsidR="00141BC3" w:rsidRDefault="00141BC3" w:rsidP="00141BC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Міністерства інфраструктури України </w:t>
            </w:r>
            <w:r w:rsidR="0032158C" w:rsidRPr="0032158C">
              <w:rPr>
                <w:color w:val="000000"/>
                <w:sz w:val="28"/>
                <w:szCs w:val="28"/>
              </w:rPr>
              <w:t>«Про деякі питання портових зборів».</w:t>
            </w:r>
          </w:p>
          <w:p w:rsidR="00643313" w:rsidRPr="006E2D0B" w:rsidRDefault="00643313" w:rsidP="00201BE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13" w:rsidRDefault="00643313" w:rsidP="00201BE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85C8B">
              <w:rPr>
                <w:sz w:val="28"/>
                <w:szCs w:val="28"/>
              </w:rPr>
              <w:t>Забезпечить</w:t>
            </w:r>
            <w:r>
              <w:rPr>
                <w:sz w:val="28"/>
                <w:szCs w:val="28"/>
              </w:rPr>
              <w:t xml:space="preserve"> </w:t>
            </w:r>
            <w:r w:rsidRPr="00785C8B">
              <w:rPr>
                <w:sz w:val="28"/>
                <w:szCs w:val="28"/>
              </w:rPr>
              <w:t>досягнення встановлених цілей</w:t>
            </w:r>
            <w:r w:rsidR="006A1788">
              <w:rPr>
                <w:sz w:val="28"/>
                <w:szCs w:val="28"/>
              </w:rPr>
              <w:t xml:space="preserve"> державного регулювання.</w:t>
            </w:r>
          </w:p>
          <w:p w:rsidR="006A1788" w:rsidRPr="006A1788" w:rsidRDefault="006A1788" w:rsidP="00DE033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Відмова від збереження чинного регулювання о</w:t>
            </w:r>
            <w:r w:rsidR="004A1E2A">
              <w:rPr>
                <w:sz w:val="28"/>
                <w:szCs w:val="28"/>
              </w:rPr>
              <w:t>бумовлена наявними проблемами,</w:t>
            </w:r>
            <w:r>
              <w:rPr>
                <w:sz w:val="28"/>
                <w:szCs w:val="28"/>
              </w:rPr>
              <w:t xml:space="preserve"> низкою </w:t>
            </w:r>
            <w:r w:rsidR="00DE0334">
              <w:rPr>
                <w:sz w:val="28"/>
                <w:szCs w:val="28"/>
              </w:rPr>
              <w:t>рішень АМКУ</w:t>
            </w:r>
            <w:r>
              <w:rPr>
                <w:sz w:val="28"/>
                <w:szCs w:val="28"/>
              </w:rPr>
              <w:t xml:space="preserve"> </w:t>
            </w:r>
            <w:r w:rsidR="004A1E2A">
              <w:rPr>
                <w:sz w:val="28"/>
                <w:szCs w:val="28"/>
              </w:rPr>
              <w:t xml:space="preserve">та судових спорів </w:t>
            </w:r>
            <w:r w:rsidR="00DE0334">
              <w:rPr>
                <w:sz w:val="28"/>
                <w:szCs w:val="28"/>
              </w:rPr>
              <w:t>між</w:t>
            </w:r>
            <w:r>
              <w:rPr>
                <w:sz w:val="28"/>
                <w:szCs w:val="28"/>
              </w:rPr>
              <w:t xml:space="preserve"> суб</w:t>
            </w:r>
            <w:r w:rsidRPr="00FE199F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</w:t>
            </w:r>
            <w:r w:rsidR="00DE0334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господарювання </w:t>
            </w:r>
            <w:r w:rsidRPr="002747CF">
              <w:rPr>
                <w:color w:val="000000"/>
                <w:sz w:val="28"/>
                <w:szCs w:val="28"/>
              </w:rPr>
              <w:t xml:space="preserve">різних форм власності, що </w:t>
            </w:r>
            <w:r w:rsidRPr="00443C24">
              <w:rPr>
                <w:sz w:val="28"/>
                <w:szCs w:val="28"/>
              </w:rPr>
              <w:t>здійснюють свою господарську діяльність у морських портах України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 застосуванні існуючих ставок портових зборів. 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13" w:rsidRPr="006E2D0B" w:rsidRDefault="00643313" w:rsidP="00201BE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6E2D0B">
              <w:rPr>
                <w:rStyle w:val="FontStyle41"/>
                <w:b w:val="0"/>
                <w:sz w:val="28"/>
                <w:szCs w:val="28"/>
              </w:rPr>
              <w:t>Вплив зовнішніх факторів на дію регуляторного акта не очікується</w:t>
            </w:r>
            <w:r w:rsidR="006A1788">
              <w:rPr>
                <w:rStyle w:val="FontStyle41"/>
                <w:b w:val="0"/>
                <w:sz w:val="28"/>
                <w:szCs w:val="28"/>
              </w:rPr>
              <w:t>.</w:t>
            </w:r>
          </w:p>
        </w:tc>
      </w:tr>
      <w:tr w:rsidR="00643313" w:rsidRPr="006E2D0B" w:rsidTr="0041446B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13" w:rsidRPr="006E2D0B" w:rsidRDefault="00643313" w:rsidP="00201BE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Альтернатива 2.</w:t>
            </w:r>
          </w:p>
          <w:p w:rsidR="00643313" w:rsidRPr="006E2D0B" w:rsidRDefault="00141BC3" w:rsidP="008B22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5B216E">
              <w:rPr>
                <w:sz w:val="28"/>
                <w:szCs w:val="28"/>
              </w:rPr>
              <w:t>Збереження чинного регулювання (фактично, відсутність регулювання)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13" w:rsidRPr="00C638F3" w:rsidRDefault="00643313" w:rsidP="00201BE4">
            <w:pPr>
              <w:jc w:val="both"/>
              <w:rPr>
                <w:szCs w:val="28"/>
              </w:rPr>
            </w:pPr>
            <w:r w:rsidRPr="00785C8B">
              <w:rPr>
                <w:szCs w:val="28"/>
              </w:rPr>
              <w:t xml:space="preserve">Залишення без змін </w:t>
            </w:r>
            <w:r>
              <w:rPr>
                <w:szCs w:val="28"/>
              </w:rPr>
              <w:t>нинішньої</w:t>
            </w:r>
            <w:r w:rsidRPr="00785C8B">
              <w:rPr>
                <w:szCs w:val="28"/>
              </w:rPr>
              <w:t xml:space="preserve"> </w:t>
            </w:r>
            <w:r>
              <w:rPr>
                <w:szCs w:val="28"/>
              </w:rPr>
              <w:t>ситуації не дасть змогу розв’язати вищезазначену проблему.</w:t>
            </w:r>
          </w:p>
          <w:p w:rsidR="00643313" w:rsidRPr="006E2D0B" w:rsidRDefault="00643313" w:rsidP="00201BE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785C8B">
              <w:rPr>
                <w:sz w:val="28"/>
                <w:szCs w:val="28"/>
              </w:rPr>
              <w:t>Таким чином, запровадження такої альтернативи визнано недоцільним</w:t>
            </w:r>
            <w:r w:rsidR="006A1788">
              <w:rPr>
                <w:sz w:val="28"/>
                <w:szCs w:val="28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13" w:rsidRPr="006A1788" w:rsidRDefault="006A1788" w:rsidP="00201BE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rStyle w:val="FontStyle41"/>
                <w:b w:val="0"/>
                <w:sz w:val="28"/>
                <w:szCs w:val="28"/>
              </w:rPr>
            </w:pPr>
            <w:r w:rsidRPr="006A1788">
              <w:rPr>
                <w:rStyle w:val="FontStyle41"/>
                <w:b w:val="0"/>
                <w:sz w:val="28"/>
                <w:szCs w:val="28"/>
              </w:rPr>
              <w:t>Ризик в</w:t>
            </w:r>
            <w:r w:rsidR="00643313" w:rsidRPr="006A1788">
              <w:rPr>
                <w:rStyle w:val="FontStyle41"/>
                <w:b w:val="0"/>
                <w:sz w:val="28"/>
                <w:szCs w:val="28"/>
              </w:rPr>
              <w:t>ідсутні</w:t>
            </w:r>
            <w:r w:rsidRPr="006A1788">
              <w:rPr>
                <w:rStyle w:val="FontStyle41"/>
                <w:b w:val="0"/>
                <w:sz w:val="28"/>
                <w:szCs w:val="28"/>
              </w:rPr>
              <w:t>й</w:t>
            </w:r>
          </w:p>
        </w:tc>
      </w:tr>
    </w:tbl>
    <w:p w:rsidR="00FB69C1" w:rsidRDefault="00FB69C1" w:rsidP="007B0466">
      <w:pPr>
        <w:pStyle w:val="20"/>
        <w:ind w:firstLine="567"/>
        <w:rPr>
          <w:b/>
          <w:szCs w:val="28"/>
          <w:lang w:val="en-US"/>
        </w:rPr>
      </w:pPr>
    </w:p>
    <w:p w:rsidR="00D7696D" w:rsidRDefault="00D7696D" w:rsidP="00C4409D">
      <w:pPr>
        <w:pStyle w:val="20"/>
        <w:jc w:val="center"/>
        <w:rPr>
          <w:b/>
          <w:szCs w:val="28"/>
          <w:lang w:val="uk-UA"/>
        </w:rPr>
      </w:pPr>
      <w:r>
        <w:rPr>
          <w:b/>
          <w:szCs w:val="28"/>
          <w:lang w:val="en-US"/>
        </w:rPr>
        <w:t>V</w:t>
      </w:r>
      <w:r w:rsidR="00A55BF9" w:rsidRPr="00AD658C">
        <w:rPr>
          <w:b/>
          <w:szCs w:val="28"/>
          <w:lang w:val="uk-UA"/>
        </w:rPr>
        <w:t xml:space="preserve">. </w:t>
      </w:r>
      <w:r w:rsidR="00D65E85" w:rsidRPr="00D65E85">
        <w:rPr>
          <w:b/>
          <w:szCs w:val="28"/>
          <w:lang w:val="uk-UA"/>
        </w:rPr>
        <w:t>Механізми та заходи, які забезпечать розв'язання визначеної проблеми</w:t>
      </w:r>
    </w:p>
    <w:p w:rsidR="00C4409D" w:rsidRDefault="00C4409D" w:rsidP="00C4409D">
      <w:pPr>
        <w:pStyle w:val="20"/>
        <w:jc w:val="center"/>
        <w:rPr>
          <w:b/>
          <w:szCs w:val="28"/>
          <w:lang w:val="uk-UA"/>
        </w:rPr>
      </w:pPr>
    </w:p>
    <w:p w:rsidR="00D65E85" w:rsidRDefault="00D65E85" w:rsidP="007B0466">
      <w:pPr>
        <w:pStyle w:val="20"/>
        <w:ind w:firstLine="567"/>
        <w:rPr>
          <w:b/>
          <w:szCs w:val="28"/>
          <w:lang w:val="uk-UA"/>
        </w:rPr>
      </w:pPr>
      <w:r w:rsidRPr="00D7696D">
        <w:rPr>
          <w:szCs w:val="28"/>
          <w:lang w:val="uk-UA"/>
        </w:rPr>
        <w:t>Механізмом, який забе</w:t>
      </w:r>
      <w:r w:rsidR="00BB7D14">
        <w:rPr>
          <w:szCs w:val="28"/>
          <w:lang w:val="uk-UA"/>
        </w:rPr>
        <w:t xml:space="preserve">зпечить розв’язання </w:t>
      </w:r>
      <w:r w:rsidR="00B238C7">
        <w:rPr>
          <w:szCs w:val="28"/>
          <w:lang w:val="uk-UA"/>
        </w:rPr>
        <w:t xml:space="preserve">визначеної </w:t>
      </w:r>
      <w:r w:rsidR="00BB7D14">
        <w:rPr>
          <w:szCs w:val="28"/>
          <w:lang w:val="uk-UA"/>
        </w:rPr>
        <w:t>проблеми</w:t>
      </w:r>
      <w:r w:rsidRPr="00D7696D">
        <w:rPr>
          <w:szCs w:val="28"/>
          <w:lang w:val="uk-UA"/>
        </w:rPr>
        <w:t>, є прийняття про</w:t>
      </w:r>
      <w:r w:rsidR="00B238C7">
        <w:rPr>
          <w:szCs w:val="28"/>
          <w:lang w:val="uk-UA"/>
        </w:rPr>
        <w:t>є</w:t>
      </w:r>
      <w:r w:rsidRPr="00D7696D">
        <w:rPr>
          <w:szCs w:val="28"/>
          <w:lang w:val="uk-UA"/>
        </w:rPr>
        <w:t>кту наказу</w:t>
      </w:r>
      <w:r w:rsidRPr="005E6A2A">
        <w:rPr>
          <w:szCs w:val="28"/>
          <w:lang w:val="uk-UA"/>
        </w:rPr>
        <w:t>.</w:t>
      </w:r>
    </w:p>
    <w:p w:rsidR="001B0B5B" w:rsidRDefault="00820A5E" w:rsidP="007B0466">
      <w:pPr>
        <w:ind w:firstLine="567"/>
        <w:jc w:val="both"/>
        <w:rPr>
          <w:szCs w:val="28"/>
        </w:rPr>
      </w:pPr>
      <w:r w:rsidRPr="0047264C">
        <w:rPr>
          <w:szCs w:val="28"/>
        </w:rPr>
        <w:t>Прийняття</w:t>
      </w:r>
      <w:r w:rsidR="001B0B5B" w:rsidRPr="001B0B5B">
        <w:rPr>
          <w:szCs w:val="28"/>
        </w:rPr>
        <w:t xml:space="preserve"> </w:t>
      </w:r>
      <w:r w:rsidR="0076538D">
        <w:rPr>
          <w:szCs w:val="28"/>
        </w:rPr>
        <w:t>проєкту наказу</w:t>
      </w:r>
      <w:r w:rsidR="00316B21">
        <w:rPr>
          <w:szCs w:val="28"/>
        </w:rPr>
        <w:t xml:space="preserve"> </w:t>
      </w:r>
      <w:r w:rsidR="007B0466">
        <w:rPr>
          <w:szCs w:val="28"/>
        </w:rPr>
        <w:t>дасть змогу</w:t>
      </w:r>
      <w:r w:rsidR="001B0B5B">
        <w:rPr>
          <w:szCs w:val="28"/>
        </w:rPr>
        <w:t>:</w:t>
      </w:r>
    </w:p>
    <w:p w:rsidR="001B0B5B" w:rsidRPr="007041F1" w:rsidRDefault="001B0B5B" w:rsidP="007B0466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7041F1">
        <w:rPr>
          <w:szCs w:val="28"/>
        </w:rPr>
        <w:t xml:space="preserve"> </w:t>
      </w:r>
      <w:r w:rsidR="007041F1" w:rsidRPr="007041F1">
        <w:rPr>
          <w:color w:val="000000"/>
          <w:szCs w:val="28"/>
        </w:rPr>
        <w:t>уніфікувати</w:t>
      </w:r>
      <w:r w:rsidR="007041F1" w:rsidRPr="00417038">
        <w:rPr>
          <w:rStyle w:val="apple-converted-space"/>
          <w:color w:val="000000"/>
          <w:szCs w:val="28"/>
        </w:rPr>
        <w:t> </w:t>
      </w:r>
      <w:r w:rsidR="00BF7076">
        <w:rPr>
          <w:rStyle w:val="apple-converted-space"/>
          <w:color w:val="000000"/>
          <w:szCs w:val="28"/>
        </w:rPr>
        <w:t xml:space="preserve"> </w:t>
      </w:r>
      <w:r w:rsidR="006D0C30">
        <w:rPr>
          <w:rStyle w:val="apple-converted-space"/>
          <w:color w:val="000000"/>
          <w:szCs w:val="28"/>
        </w:rPr>
        <w:t xml:space="preserve">порядок </w:t>
      </w:r>
      <w:r w:rsidR="007041F1" w:rsidRPr="007041F1">
        <w:rPr>
          <w:color w:val="000000"/>
          <w:szCs w:val="28"/>
        </w:rPr>
        <w:t>розрахунк</w:t>
      </w:r>
      <w:r w:rsidR="006D0C30">
        <w:rPr>
          <w:color w:val="000000"/>
          <w:szCs w:val="28"/>
        </w:rPr>
        <w:t>у розмірів</w:t>
      </w:r>
      <w:r w:rsidR="007041F1" w:rsidRPr="007041F1">
        <w:rPr>
          <w:color w:val="000000"/>
          <w:szCs w:val="28"/>
        </w:rPr>
        <w:t xml:space="preserve"> ставок портових зборів</w:t>
      </w:r>
      <w:r w:rsidR="007041F1">
        <w:rPr>
          <w:color w:val="000000"/>
          <w:szCs w:val="28"/>
        </w:rPr>
        <w:t xml:space="preserve"> та</w:t>
      </w:r>
      <w:r w:rsidR="007041F1">
        <w:rPr>
          <w:szCs w:val="28"/>
        </w:rPr>
        <w:t xml:space="preserve"> </w:t>
      </w:r>
      <w:r w:rsidR="00712A6E">
        <w:rPr>
          <w:szCs w:val="28"/>
        </w:rPr>
        <w:t xml:space="preserve">впровадити обґрунтований </w:t>
      </w:r>
      <w:r w:rsidRPr="001B0B5B">
        <w:rPr>
          <w:szCs w:val="28"/>
        </w:rPr>
        <w:t xml:space="preserve">механізм </w:t>
      </w:r>
      <w:r w:rsidR="007041F1">
        <w:rPr>
          <w:szCs w:val="28"/>
        </w:rPr>
        <w:t xml:space="preserve">їх </w:t>
      </w:r>
      <w:r w:rsidRPr="001B0B5B">
        <w:rPr>
          <w:szCs w:val="28"/>
        </w:rPr>
        <w:t>ро</w:t>
      </w:r>
      <w:r w:rsidR="00712A6E">
        <w:rPr>
          <w:szCs w:val="28"/>
        </w:rPr>
        <w:t>зрахунку, визначати об’єктивний</w:t>
      </w:r>
      <w:r w:rsidRPr="001B0B5B">
        <w:rPr>
          <w:szCs w:val="28"/>
        </w:rPr>
        <w:t xml:space="preserve"> </w:t>
      </w:r>
      <w:r w:rsidR="001B4495">
        <w:rPr>
          <w:szCs w:val="28"/>
        </w:rPr>
        <w:t xml:space="preserve">економічно обґрунтований </w:t>
      </w:r>
      <w:r w:rsidRPr="001B0B5B">
        <w:rPr>
          <w:szCs w:val="28"/>
        </w:rPr>
        <w:t xml:space="preserve">рівень ставок портових зборів </w:t>
      </w:r>
      <w:r w:rsidR="00712A6E">
        <w:rPr>
          <w:szCs w:val="28"/>
        </w:rPr>
        <w:t xml:space="preserve">та потребу </w:t>
      </w:r>
      <w:r w:rsidR="007041F1">
        <w:rPr>
          <w:szCs w:val="28"/>
        </w:rPr>
        <w:t xml:space="preserve">в </w:t>
      </w:r>
      <w:r w:rsidR="00712A6E">
        <w:rPr>
          <w:szCs w:val="28"/>
        </w:rPr>
        <w:t>їх корегуванн</w:t>
      </w:r>
      <w:r w:rsidR="007041F1">
        <w:rPr>
          <w:szCs w:val="28"/>
        </w:rPr>
        <w:t>і</w:t>
      </w:r>
      <w:r w:rsidR="007041F1">
        <w:rPr>
          <w:color w:val="000000"/>
          <w:szCs w:val="28"/>
        </w:rPr>
        <w:t>;</w:t>
      </w:r>
    </w:p>
    <w:p w:rsidR="00724025" w:rsidRDefault="001B0B5B" w:rsidP="007B0466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712A6E">
        <w:rPr>
          <w:szCs w:val="28"/>
        </w:rPr>
        <w:t xml:space="preserve"> створити належне джерело фінансування</w:t>
      </w:r>
      <w:r w:rsidRPr="001B0B5B">
        <w:rPr>
          <w:szCs w:val="28"/>
        </w:rPr>
        <w:t xml:space="preserve"> </w:t>
      </w:r>
      <w:r w:rsidR="00724025">
        <w:rPr>
          <w:szCs w:val="28"/>
        </w:rPr>
        <w:t xml:space="preserve">утримання, </w:t>
      </w:r>
      <w:r w:rsidRPr="001B0B5B">
        <w:rPr>
          <w:szCs w:val="28"/>
        </w:rPr>
        <w:t>реконструкції і розвитку гідротех</w:t>
      </w:r>
      <w:r w:rsidR="00712A6E">
        <w:rPr>
          <w:szCs w:val="28"/>
        </w:rPr>
        <w:t>нічних споруд</w:t>
      </w:r>
      <w:r w:rsidRPr="001B0B5B">
        <w:rPr>
          <w:szCs w:val="28"/>
        </w:rPr>
        <w:t xml:space="preserve"> </w:t>
      </w:r>
      <w:r w:rsidR="00724025">
        <w:rPr>
          <w:szCs w:val="28"/>
        </w:rPr>
        <w:t>та інших о</w:t>
      </w:r>
      <w:r w:rsidR="006D0C30">
        <w:rPr>
          <w:szCs w:val="28"/>
        </w:rPr>
        <w:t>б’єктів портової інфраструктури</w:t>
      </w:r>
      <w:r w:rsidR="007B0466">
        <w:rPr>
          <w:szCs w:val="28"/>
        </w:rPr>
        <w:t>;</w:t>
      </w:r>
    </w:p>
    <w:p w:rsidR="001B0B5B" w:rsidRDefault="001B0B5B" w:rsidP="007B0466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724025">
        <w:rPr>
          <w:szCs w:val="28"/>
        </w:rPr>
        <w:t xml:space="preserve"> </w:t>
      </w:r>
      <w:r w:rsidR="00733B52">
        <w:rPr>
          <w:szCs w:val="28"/>
        </w:rPr>
        <w:t xml:space="preserve"> </w:t>
      </w:r>
      <w:r w:rsidR="006D0C30" w:rsidRPr="006D0C30">
        <w:rPr>
          <w:szCs w:val="28"/>
        </w:rPr>
        <w:t>визнач</w:t>
      </w:r>
      <w:r w:rsidR="006D0C30">
        <w:rPr>
          <w:szCs w:val="28"/>
        </w:rPr>
        <w:t>ити</w:t>
      </w:r>
      <w:r w:rsidR="006D0C30" w:rsidRPr="006D0C30">
        <w:rPr>
          <w:szCs w:val="28"/>
        </w:rPr>
        <w:t xml:space="preserve"> перелік послуг, що оплачуються у складі портових зборів</w:t>
      </w:r>
      <w:r w:rsidRPr="001B0B5B">
        <w:rPr>
          <w:szCs w:val="28"/>
        </w:rPr>
        <w:t>.</w:t>
      </w:r>
    </w:p>
    <w:p w:rsidR="00B238C7" w:rsidRPr="001B0B5B" w:rsidRDefault="00B238C7" w:rsidP="007B0466">
      <w:pPr>
        <w:ind w:firstLine="567"/>
        <w:jc w:val="both"/>
        <w:rPr>
          <w:szCs w:val="28"/>
        </w:rPr>
      </w:pPr>
    </w:p>
    <w:p w:rsidR="00D65E85" w:rsidRDefault="00D65E85" w:rsidP="00CC135B">
      <w:pPr>
        <w:keepNext/>
        <w:keepLines/>
        <w:jc w:val="center"/>
        <w:rPr>
          <w:b/>
          <w:szCs w:val="28"/>
        </w:rPr>
      </w:pPr>
      <w:r w:rsidRPr="00D65E85">
        <w:rPr>
          <w:b/>
          <w:szCs w:val="28"/>
        </w:rPr>
        <w:lastRenderedPageBreak/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3D2D19" w:rsidRDefault="003D2D19" w:rsidP="00CC135B">
      <w:pPr>
        <w:keepNext/>
        <w:keepLines/>
        <w:ind w:firstLine="567"/>
        <w:jc w:val="both"/>
        <w:rPr>
          <w:szCs w:val="28"/>
        </w:rPr>
      </w:pPr>
    </w:p>
    <w:p w:rsidR="00D65E85" w:rsidRPr="00D7696D" w:rsidRDefault="00D65E85" w:rsidP="007B0466">
      <w:pPr>
        <w:ind w:firstLine="567"/>
        <w:jc w:val="both"/>
        <w:rPr>
          <w:szCs w:val="28"/>
        </w:rPr>
      </w:pPr>
      <w:r w:rsidRPr="00D7696D">
        <w:rPr>
          <w:szCs w:val="28"/>
        </w:rPr>
        <w:t>Реалізація регуляторного акта не потребуватиме додаткових витрат і ресурсів на адміністрування регулювання органами виконавчої влади</w:t>
      </w:r>
      <w:r w:rsidR="00887D9C">
        <w:rPr>
          <w:szCs w:val="28"/>
        </w:rPr>
        <w:t xml:space="preserve"> </w:t>
      </w:r>
      <w:r w:rsidR="00887D9C" w:rsidRPr="004A0255">
        <w:rPr>
          <w:szCs w:val="28"/>
        </w:rPr>
        <w:t>чи орган</w:t>
      </w:r>
      <w:r w:rsidR="00887D9C">
        <w:rPr>
          <w:szCs w:val="28"/>
        </w:rPr>
        <w:t>ами</w:t>
      </w:r>
      <w:r w:rsidR="00887D9C" w:rsidRPr="004A0255">
        <w:rPr>
          <w:szCs w:val="28"/>
        </w:rPr>
        <w:t xml:space="preserve"> місцевого самоврядування</w:t>
      </w:r>
      <w:r w:rsidR="00887D9C">
        <w:rPr>
          <w:szCs w:val="28"/>
        </w:rPr>
        <w:t>, залученими до процесу регулювання</w:t>
      </w:r>
      <w:r w:rsidRPr="00D7696D">
        <w:rPr>
          <w:szCs w:val="28"/>
        </w:rPr>
        <w:t xml:space="preserve">. </w:t>
      </w:r>
    </w:p>
    <w:p w:rsidR="00D65E85" w:rsidRPr="00D7696D" w:rsidRDefault="00D65E85" w:rsidP="007B0466">
      <w:pPr>
        <w:ind w:firstLine="567"/>
        <w:jc w:val="both"/>
        <w:rPr>
          <w:szCs w:val="28"/>
        </w:rPr>
      </w:pPr>
      <w:r w:rsidRPr="00D7696D">
        <w:rPr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A55BF9" w:rsidRDefault="007B0466" w:rsidP="007B0466">
      <w:pPr>
        <w:ind w:firstLine="567"/>
        <w:jc w:val="both"/>
        <w:rPr>
          <w:szCs w:val="28"/>
        </w:rPr>
      </w:pPr>
      <w:r>
        <w:rPr>
          <w:szCs w:val="28"/>
        </w:rPr>
        <w:t xml:space="preserve">У зв’язку з цим </w:t>
      </w:r>
      <w:r w:rsidR="00D65E85" w:rsidRPr="00D7696D">
        <w:rPr>
          <w:szCs w:val="28"/>
        </w:rPr>
        <w:t>розрахунок витрат на виконання вимог регуляторного акта для органів виконавчої влади</w:t>
      </w:r>
      <w:r w:rsidR="004A0255" w:rsidRPr="004A0255">
        <w:t xml:space="preserve"> </w:t>
      </w:r>
      <w:r w:rsidR="004A0255" w:rsidRPr="004A0255">
        <w:rPr>
          <w:szCs w:val="28"/>
        </w:rPr>
        <w:t>чи органів місцевого самоврядування</w:t>
      </w:r>
      <w:r w:rsidR="00D65E85" w:rsidRPr="00D7696D">
        <w:rPr>
          <w:szCs w:val="28"/>
        </w:rPr>
        <w:t xml:space="preserve"> згідно з додатком 3 до Методики проведення аналізу впливу регуляторного акта не проводився.</w:t>
      </w:r>
    </w:p>
    <w:p w:rsidR="007D5E4B" w:rsidRPr="00D7696D" w:rsidRDefault="007D5E4B" w:rsidP="007B0466">
      <w:pPr>
        <w:ind w:firstLine="567"/>
        <w:jc w:val="both"/>
        <w:rPr>
          <w:szCs w:val="28"/>
        </w:rPr>
      </w:pPr>
    </w:p>
    <w:p w:rsidR="00A55BF9" w:rsidRDefault="00D7696D" w:rsidP="00C4409D">
      <w:pPr>
        <w:jc w:val="center"/>
        <w:rPr>
          <w:b/>
          <w:szCs w:val="28"/>
        </w:rPr>
      </w:pPr>
      <w:r>
        <w:rPr>
          <w:b/>
          <w:szCs w:val="28"/>
        </w:rPr>
        <w:t>VII</w:t>
      </w:r>
      <w:r w:rsidR="00A55BF9" w:rsidRPr="00AD658C">
        <w:rPr>
          <w:b/>
          <w:szCs w:val="28"/>
        </w:rPr>
        <w:t xml:space="preserve">. </w:t>
      </w:r>
      <w:r w:rsidR="008336AE" w:rsidRPr="00AD658C">
        <w:rPr>
          <w:b/>
          <w:szCs w:val="28"/>
        </w:rPr>
        <w:t>Обґрунтування</w:t>
      </w:r>
      <w:r w:rsidR="001B0B5B">
        <w:rPr>
          <w:b/>
          <w:szCs w:val="28"/>
        </w:rPr>
        <w:t xml:space="preserve"> </w:t>
      </w:r>
      <w:r w:rsidR="00D84B33" w:rsidRPr="005B216E">
        <w:rPr>
          <w:b/>
          <w:bCs/>
          <w:color w:val="000000"/>
          <w:szCs w:val="28"/>
        </w:rPr>
        <w:t>запропонованого строку дії регуляторного акта</w:t>
      </w:r>
    </w:p>
    <w:p w:rsidR="003D2D19" w:rsidRDefault="003D2D19" w:rsidP="007B0466">
      <w:pPr>
        <w:ind w:firstLine="567"/>
        <w:jc w:val="both"/>
        <w:rPr>
          <w:szCs w:val="28"/>
        </w:rPr>
      </w:pPr>
    </w:p>
    <w:p w:rsidR="000B4B29" w:rsidRDefault="00A55BF9" w:rsidP="007B0466">
      <w:pPr>
        <w:ind w:firstLine="567"/>
        <w:jc w:val="both"/>
        <w:rPr>
          <w:szCs w:val="28"/>
        </w:rPr>
      </w:pPr>
      <w:r w:rsidRPr="00AD658C">
        <w:rPr>
          <w:szCs w:val="28"/>
        </w:rPr>
        <w:t xml:space="preserve">Регуляторний акт запроваджується на необмежений </w:t>
      </w:r>
      <w:r w:rsidR="00337051" w:rsidRPr="00AD658C">
        <w:rPr>
          <w:szCs w:val="28"/>
        </w:rPr>
        <w:t>строк</w:t>
      </w:r>
      <w:r w:rsidRPr="00AD658C">
        <w:rPr>
          <w:szCs w:val="28"/>
        </w:rPr>
        <w:t xml:space="preserve">. </w:t>
      </w:r>
    </w:p>
    <w:p w:rsidR="00316B21" w:rsidRDefault="000A426F" w:rsidP="007B0466">
      <w:pPr>
        <w:ind w:firstLine="567"/>
        <w:jc w:val="both"/>
        <w:rPr>
          <w:szCs w:val="28"/>
        </w:rPr>
      </w:pPr>
      <w:r>
        <w:rPr>
          <w:szCs w:val="28"/>
        </w:rPr>
        <w:t>Затвердження проєкту наказу здійснюється н</w:t>
      </w:r>
      <w:r w:rsidR="0076538D">
        <w:rPr>
          <w:szCs w:val="28"/>
        </w:rPr>
        <w:t>а виконання</w:t>
      </w:r>
      <w:r w:rsidR="00D7696D">
        <w:rPr>
          <w:szCs w:val="28"/>
        </w:rPr>
        <w:t xml:space="preserve"> вимог</w:t>
      </w:r>
      <w:r w:rsidR="00316B21">
        <w:rPr>
          <w:szCs w:val="28"/>
        </w:rPr>
        <w:t xml:space="preserve"> статті 22 Закону України «Про морські порти України», якою визначається, що розміри ставок портових зборів для кожного морського порту встановлюються </w:t>
      </w:r>
      <w:r w:rsidR="00E3601B">
        <w:rPr>
          <w:szCs w:val="28"/>
        </w:rPr>
        <w:t>відповідно до затвердженої методики.</w:t>
      </w:r>
      <w:r w:rsidR="00DF4897">
        <w:rPr>
          <w:szCs w:val="28"/>
        </w:rPr>
        <w:t xml:space="preserve"> Іншого порядку встановлення державно регульованих ставок портових зборів законодавством не передбачено.</w:t>
      </w:r>
    </w:p>
    <w:p w:rsidR="00D84B33" w:rsidRPr="000C6DF4" w:rsidRDefault="00D84B33" w:rsidP="007B0466">
      <w:pPr>
        <w:pStyle w:val="3"/>
        <w:ind w:firstLine="567"/>
        <w:rPr>
          <w:szCs w:val="28"/>
        </w:rPr>
      </w:pPr>
    </w:p>
    <w:p w:rsidR="00A55BF9" w:rsidRDefault="00D7696D" w:rsidP="00C4409D">
      <w:pPr>
        <w:pStyle w:val="3"/>
        <w:ind w:firstLine="0"/>
        <w:jc w:val="center"/>
        <w:rPr>
          <w:szCs w:val="28"/>
        </w:rPr>
      </w:pPr>
      <w:r>
        <w:rPr>
          <w:szCs w:val="28"/>
          <w:lang w:val="en-US"/>
        </w:rPr>
        <w:t>VIII</w:t>
      </w:r>
      <w:r w:rsidR="00A55BF9" w:rsidRPr="00AD658C">
        <w:rPr>
          <w:szCs w:val="28"/>
        </w:rPr>
        <w:t>.</w:t>
      </w:r>
      <w:r w:rsidR="008336AE" w:rsidRPr="00AD658C">
        <w:rPr>
          <w:szCs w:val="28"/>
        </w:rPr>
        <w:t xml:space="preserve"> </w:t>
      </w:r>
      <w:r w:rsidR="00A55BF9" w:rsidRPr="00AD658C">
        <w:rPr>
          <w:szCs w:val="28"/>
        </w:rPr>
        <w:t xml:space="preserve">Визначення показників результативності </w:t>
      </w:r>
      <w:r w:rsidR="00AE0B58">
        <w:rPr>
          <w:szCs w:val="28"/>
        </w:rPr>
        <w:t xml:space="preserve">дії </w:t>
      </w:r>
      <w:r w:rsidR="00A55BF9" w:rsidRPr="00AD658C">
        <w:rPr>
          <w:szCs w:val="28"/>
        </w:rPr>
        <w:t>регуляторного акта</w:t>
      </w:r>
    </w:p>
    <w:p w:rsidR="00543B46" w:rsidRDefault="00543B46" w:rsidP="007B0466">
      <w:pPr>
        <w:pStyle w:val="3"/>
        <w:ind w:firstLine="567"/>
        <w:rPr>
          <w:b w:val="0"/>
          <w:szCs w:val="28"/>
        </w:rPr>
      </w:pPr>
    </w:p>
    <w:p w:rsidR="00827A0A" w:rsidRDefault="00984DD3" w:rsidP="007B0466">
      <w:pPr>
        <w:pStyle w:val="3"/>
        <w:ind w:firstLine="567"/>
        <w:rPr>
          <w:b w:val="0"/>
          <w:szCs w:val="28"/>
        </w:rPr>
      </w:pPr>
      <w:r>
        <w:rPr>
          <w:b w:val="0"/>
          <w:szCs w:val="28"/>
        </w:rPr>
        <w:t>Регуляторний акт приймається на виконання статті 22 Закону України «Про морські порти України». Розроб</w:t>
      </w:r>
      <w:r w:rsidR="007B0466">
        <w:rPr>
          <w:b w:val="0"/>
          <w:szCs w:val="28"/>
        </w:rPr>
        <w:t>лення</w:t>
      </w:r>
      <w:r w:rsidR="00543B4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Методики, </w:t>
      </w:r>
      <w:r w:rsidR="000C6DF4">
        <w:rPr>
          <w:b w:val="0"/>
          <w:szCs w:val="28"/>
        </w:rPr>
        <w:t>яка</w:t>
      </w:r>
      <w:r>
        <w:rPr>
          <w:b w:val="0"/>
          <w:szCs w:val="28"/>
        </w:rPr>
        <w:t xml:space="preserve"> </w:t>
      </w:r>
      <w:r w:rsidR="003D2D19">
        <w:rPr>
          <w:b w:val="0"/>
          <w:szCs w:val="28"/>
        </w:rPr>
        <w:t>визначає</w:t>
      </w:r>
      <w:r>
        <w:rPr>
          <w:b w:val="0"/>
          <w:szCs w:val="28"/>
        </w:rPr>
        <w:t xml:space="preserve"> єдиний підхід до формування </w:t>
      </w:r>
      <w:r w:rsidR="000C6DF4">
        <w:rPr>
          <w:b w:val="0"/>
          <w:szCs w:val="28"/>
        </w:rPr>
        <w:t xml:space="preserve">розміру </w:t>
      </w:r>
      <w:r>
        <w:rPr>
          <w:b w:val="0"/>
          <w:szCs w:val="28"/>
        </w:rPr>
        <w:t xml:space="preserve">ставок портових зборів, відбувається в Україні вперше. </w:t>
      </w:r>
    </w:p>
    <w:p w:rsidR="00E3601B" w:rsidRPr="00E3601B" w:rsidRDefault="0091703A" w:rsidP="007B0466">
      <w:pPr>
        <w:pStyle w:val="3"/>
        <w:ind w:firstLine="567"/>
        <w:rPr>
          <w:b w:val="0"/>
          <w:szCs w:val="28"/>
        </w:rPr>
      </w:pPr>
      <w:r>
        <w:rPr>
          <w:b w:val="0"/>
          <w:szCs w:val="28"/>
        </w:rPr>
        <w:t>Враховуючи, що п</w:t>
      </w:r>
      <w:r w:rsidR="00984DD3">
        <w:rPr>
          <w:b w:val="0"/>
          <w:szCs w:val="28"/>
        </w:rPr>
        <w:t>ортов</w:t>
      </w:r>
      <w:r>
        <w:rPr>
          <w:b w:val="0"/>
          <w:szCs w:val="28"/>
        </w:rPr>
        <w:t>і</w:t>
      </w:r>
      <w:r w:rsidR="00984DD3">
        <w:rPr>
          <w:b w:val="0"/>
          <w:szCs w:val="28"/>
        </w:rPr>
        <w:t xml:space="preserve"> збор</w:t>
      </w:r>
      <w:r>
        <w:rPr>
          <w:b w:val="0"/>
          <w:szCs w:val="28"/>
        </w:rPr>
        <w:t>и</w:t>
      </w:r>
      <w:r w:rsidR="00984DD3">
        <w:rPr>
          <w:b w:val="0"/>
          <w:szCs w:val="28"/>
        </w:rPr>
        <w:t xml:space="preserve"> </w:t>
      </w:r>
      <w:r w:rsidR="00293519">
        <w:rPr>
          <w:b w:val="0"/>
          <w:szCs w:val="28"/>
        </w:rPr>
        <w:t>є однією із</w:t>
      </w:r>
      <w:r w:rsidR="00984DD3">
        <w:rPr>
          <w:b w:val="0"/>
          <w:szCs w:val="28"/>
        </w:rPr>
        <w:t xml:space="preserve"> складов</w:t>
      </w:r>
      <w:r w:rsidR="00293519">
        <w:rPr>
          <w:b w:val="0"/>
          <w:szCs w:val="28"/>
        </w:rPr>
        <w:t>их</w:t>
      </w:r>
      <w:r w:rsidR="00984DD3">
        <w:rPr>
          <w:b w:val="0"/>
          <w:szCs w:val="28"/>
        </w:rPr>
        <w:t xml:space="preserve"> у загальних транспортних витратах на одиницю вантажу, який транспортується водними транспорт</w:t>
      </w:r>
      <w:r w:rsidR="00293519">
        <w:rPr>
          <w:b w:val="0"/>
          <w:szCs w:val="28"/>
        </w:rPr>
        <w:t>ом через морські порти України, показниками результативності запровадження</w:t>
      </w:r>
      <w:r w:rsidR="00293519" w:rsidRPr="00293519">
        <w:t xml:space="preserve"> </w:t>
      </w:r>
      <w:r w:rsidR="00293519" w:rsidRPr="00293519">
        <w:rPr>
          <w:b w:val="0"/>
          <w:szCs w:val="28"/>
        </w:rPr>
        <w:t>регуляторного акта</w:t>
      </w:r>
      <w:r w:rsidR="00293519">
        <w:rPr>
          <w:b w:val="0"/>
          <w:szCs w:val="28"/>
        </w:rPr>
        <w:t xml:space="preserve"> є зростання позитивного економічного ефекту для держави та суб’єктів господарювання, що здійснюють свою діяльність в морських портах.</w:t>
      </w:r>
      <w:r>
        <w:rPr>
          <w:b w:val="0"/>
          <w:szCs w:val="28"/>
        </w:rPr>
        <w:t xml:space="preserve"> Таким чином, з</w:t>
      </w:r>
      <w:r w:rsidR="00293519" w:rsidRPr="00293519">
        <w:rPr>
          <w:b w:val="0"/>
          <w:szCs w:val="28"/>
        </w:rPr>
        <w:t xml:space="preserve"> огляду на цілі державного регулювання </w:t>
      </w:r>
      <w:r w:rsidR="00E3601B" w:rsidRPr="00E3601B">
        <w:rPr>
          <w:b w:val="0"/>
          <w:szCs w:val="28"/>
        </w:rPr>
        <w:t>для відстеження результативності цього регуляторного акта пропонується встановити такі показники:</w:t>
      </w:r>
    </w:p>
    <w:p w:rsidR="00AE6C61" w:rsidRDefault="00AE6C61" w:rsidP="007B0466">
      <w:pPr>
        <w:pStyle w:val="3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обсяг вантажів </w:t>
      </w:r>
      <w:r w:rsidR="00543B46">
        <w:rPr>
          <w:b w:val="0"/>
          <w:szCs w:val="28"/>
        </w:rPr>
        <w:t>(вантажообіг)</w:t>
      </w:r>
      <w:r w:rsidR="00293519">
        <w:rPr>
          <w:b w:val="0"/>
          <w:szCs w:val="28"/>
        </w:rPr>
        <w:t>,</w:t>
      </w:r>
      <w:r w:rsidR="00543B46">
        <w:rPr>
          <w:b w:val="0"/>
          <w:szCs w:val="28"/>
        </w:rPr>
        <w:t xml:space="preserve"> </w:t>
      </w:r>
      <w:r w:rsidR="000C6DF4">
        <w:rPr>
          <w:b w:val="0"/>
          <w:szCs w:val="28"/>
        </w:rPr>
        <w:t xml:space="preserve">що прямують </w:t>
      </w:r>
      <w:r>
        <w:rPr>
          <w:b w:val="0"/>
          <w:szCs w:val="28"/>
        </w:rPr>
        <w:t>через морські порти України;</w:t>
      </w:r>
    </w:p>
    <w:p w:rsidR="002D35B0" w:rsidRDefault="000C6DF4" w:rsidP="007B0466">
      <w:pPr>
        <w:pStyle w:val="3"/>
        <w:ind w:firstLine="567"/>
        <w:rPr>
          <w:b w:val="0"/>
          <w:szCs w:val="28"/>
        </w:rPr>
      </w:pPr>
      <w:r>
        <w:rPr>
          <w:b w:val="0"/>
          <w:szCs w:val="28"/>
        </w:rPr>
        <w:t>кількість коштів, отриманих від портових зборів по кожному збору окремо</w:t>
      </w:r>
      <w:r w:rsidR="002D35B0">
        <w:rPr>
          <w:b w:val="0"/>
          <w:szCs w:val="28"/>
        </w:rPr>
        <w:t xml:space="preserve">; </w:t>
      </w:r>
    </w:p>
    <w:p w:rsidR="00984DD3" w:rsidRDefault="00E3601B" w:rsidP="007B0466">
      <w:pPr>
        <w:pStyle w:val="3"/>
        <w:ind w:firstLine="567"/>
        <w:rPr>
          <w:b w:val="0"/>
          <w:szCs w:val="28"/>
        </w:rPr>
      </w:pPr>
      <w:r w:rsidRPr="00E3601B">
        <w:rPr>
          <w:b w:val="0"/>
          <w:szCs w:val="28"/>
        </w:rPr>
        <w:t>розмір</w:t>
      </w:r>
      <w:r w:rsidR="00984DD3">
        <w:rPr>
          <w:b w:val="0"/>
          <w:szCs w:val="28"/>
        </w:rPr>
        <w:t xml:space="preserve"> відрахувань</w:t>
      </w:r>
      <w:r w:rsidRPr="00E3601B">
        <w:rPr>
          <w:b w:val="0"/>
          <w:szCs w:val="28"/>
        </w:rPr>
        <w:t xml:space="preserve"> до державного та місцевих бюджетів</w:t>
      </w:r>
      <w:r w:rsidR="0020704B">
        <w:rPr>
          <w:b w:val="0"/>
          <w:szCs w:val="28"/>
        </w:rPr>
        <w:t xml:space="preserve"> і державних цільових фондів суб’єктів господарювання, які здійснюють свою діяльність у межах морських портів</w:t>
      </w:r>
      <w:r w:rsidR="006F0AAB">
        <w:rPr>
          <w:b w:val="0"/>
          <w:szCs w:val="28"/>
        </w:rPr>
        <w:t>.</w:t>
      </w:r>
    </w:p>
    <w:p w:rsidR="00E3601B" w:rsidRPr="00E3601B" w:rsidRDefault="006F0AAB" w:rsidP="007B0466">
      <w:pPr>
        <w:pStyle w:val="3"/>
        <w:ind w:firstLine="567"/>
        <w:rPr>
          <w:b w:val="0"/>
          <w:szCs w:val="28"/>
        </w:rPr>
      </w:pPr>
      <w:r>
        <w:rPr>
          <w:b w:val="0"/>
          <w:szCs w:val="28"/>
        </w:rPr>
        <w:t>К</w:t>
      </w:r>
      <w:r w:rsidR="00E3601B" w:rsidRPr="00E3601B">
        <w:rPr>
          <w:b w:val="0"/>
          <w:szCs w:val="28"/>
        </w:rPr>
        <w:t xml:space="preserve">ількість суб’єктів господарювання та/або фізичних осіб, </w:t>
      </w:r>
      <w:r>
        <w:rPr>
          <w:b w:val="0"/>
          <w:szCs w:val="28"/>
        </w:rPr>
        <w:t>на яких поширюється дія акта, не обмежується.</w:t>
      </w:r>
    </w:p>
    <w:p w:rsidR="00E3601B" w:rsidRPr="00E3601B" w:rsidRDefault="00E3601B" w:rsidP="007B0466">
      <w:pPr>
        <w:pStyle w:val="3"/>
        <w:ind w:firstLine="567"/>
        <w:rPr>
          <w:b w:val="0"/>
          <w:szCs w:val="28"/>
        </w:rPr>
      </w:pPr>
      <w:r w:rsidRPr="00E3601B">
        <w:rPr>
          <w:b w:val="0"/>
          <w:szCs w:val="28"/>
        </w:rPr>
        <w:lastRenderedPageBreak/>
        <w:t>Рівень поінформованості суб’єктів господарювання з основних положень акта</w:t>
      </w:r>
      <w:r w:rsidR="00887D9C">
        <w:rPr>
          <w:b w:val="0"/>
          <w:szCs w:val="28"/>
        </w:rPr>
        <w:t xml:space="preserve"> визначається як</w:t>
      </w:r>
      <w:r w:rsidRPr="00E3601B">
        <w:rPr>
          <w:b w:val="0"/>
          <w:szCs w:val="28"/>
        </w:rPr>
        <w:t xml:space="preserve"> середній</w:t>
      </w:r>
      <w:r w:rsidRPr="008A0A68">
        <w:rPr>
          <w:b w:val="0"/>
          <w:szCs w:val="28"/>
        </w:rPr>
        <w:t xml:space="preserve">. Проект акта оприлюднено на офіційному веб-сайті Міністерства інфраструктури України (http://www.mtu.gov.ua) </w:t>
      </w:r>
      <w:r w:rsidR="002470EB">
        <w:rPr>
          <w:b w:val="0"/>
          <w:szCs w:val="28"/>
        </w:rPr>
        <w:t xml:space="preserve">у розділі «Регуляторна діяльність» </w:t>
      </w:r>
      <w:r w:rsidR="000C6DF4">
        <w:rPr>
          <w:b w:val="0"/>
          <w:szCs w:val="28"/>
        </w:rPr>
        <w:t xml:space="preserve">для громадського обговорення </w:t>
      </w:r>
      <w:r w:rsidRPr="008A0A68">
        <w:rPr>
          <w:b w:val="0"/>
          <w:szCs w:val="28"/>
        </w:rPr>
        <w:t>з метою отримання зауважень та пропозицій до нього від фізичних та юридичних осіб, їх об’єднань.</w:t>
      </w:r>
    </w:p>
    <w:p w:rsidR="0075682A" w:rsidRPr="00AD658C" w:rsidRDefault="0075682A" w:rsidP="007B0466">
      <w:pPr>
        <w:pStyle w:val="3"/>
        <w:ind w:firstLine="567"/>
        <w:rPr>
          <w:b w:val="0"/>
          <w:szCs w:val="28"/>
        </w:rPr>
      </w:pPr>
    </w:p>
    <w:p w:rsidR="00A55BF9" w:rsidRDefault="00D7696D" w:rsidP="00C4409D">
      <w:pPr>
        <w:pStyle w:val="3"/>
        <w:ind w:firstLine="0"/>
        <w:jc w:val="center"/>
        <w:rPr>
          <w:szCs w:val="28"/>
        </w:rPr>
      </w:pPr>
      <w:r>
        <w:rPr>
          <w:szCs w:val="28"/>
        </w:rPr>
        <w:t>IX</w:t>
      </w:r>
      <w:r w:rsidR="00A55BF9" w:rsidRPr="00AD658C">
        <w:rPr>
          <w:szCs w:val="28"/>
        </w:rPr>
        <w:t xml:space="preserve">. </w:t>
      </w:r>
      <w:r w:rsidR="008336AE" w:rsidRPr="00AD658C">
        <w:rPr>
          <w:szCs w:val="28"/>
        </w:rPr>
        <w:t>Визначення заходів, за допомогою яких здійснювати</w:t>
      </w:r>
      <w:r w:rsidR="00887D9C">
        <w:rPr>
          <w:szCs w:val="28"/>
        </w:rPr>
        <w:t>меть</w:t>
      </w:r>
      <w:r w:rsidR="008336AE" w:rsidRPr="00AD658C">
        <w:rPr>
          <w:szCs w:val="28"/>
        </w:rPr>
        <w:t>ся в</w:t>
      </w:r>
      <w:r w:rsidR="00A55BF9" w:rsidRPr="00AD658C">
        <w:rPr>
          <w:szCs w:val="28"/>
        </w:rPr>
        <w:t xml:space="preserve">ідстеження результативності </w:t>
      </w:r>
      <w:r w:rsidR="00887D9C">
        <w:rPr>
          <w:szCs w:val="28"/>
        </w:rPr>
        <w:t xml:space="preserve">дії </w:t>
      </w:r>
      <w:r w:rsidR="00A55BF9" w:rsidRPr="00AD658C">
        <w:rPr>
          <w:szCs w:val="28"/>
        </w:rPr>
        <w:t>регуляторного акта</w:t>
      </w:r>
      <w:r w:rsidR="008336AE" w:rsidRPr="00AD658C">
        <w:rPr>
          <w:szCs w:val="28"/>
        </w:rPr>
        <w:t xml:space="preserve"> </w:t>
      </w:r>
    </w:p>
    <w:p w:rsidR="00FB69C1" w:rsidRPr="00AD658C" w:rsidRDefault="00FB69C1" w:rsidP="007B0466">
      <w:pPr>
        <w:pStyle w:val="3"/>
        <w:ind w:firstLine="567"/>
        <w:rPr>
          <w:szCs w:val="28"/>
        </w:rPr>
      </w:pPr>
    </w:p>
    <w:p w:rsidR="00E3601B" w:rsidRPr="00E3601B" w:rsidRDefault="00E3601B" w:rsidP="007B0466">
      <w:pPr>
        <w:ind w:firstLine="567"/>
        <w:jc w:val="both"/>
        <w:rPr>
          <w:szCs w:val="28"/>
        </w:rPr>
      </w:pPr>
      <w:r w:rsidRPr="00E3601B">
        <w:rPr>
          <w:szCs w:val="28"/>
        </w:rPr>
        <w:t xml:space="preserve">Відстеження результативності дії регуляторного акта буде здійснювати Міністерство інфраструктури України за показниками результативності, зазначеними у розділі </w:t>
      </w:r>
      <w:r w:rsidRPr="00E3601B">
        <w:rPr>
          <w:szCs w:val="28"/>
          <w:lang w:val="en-US"/>
        </w:rPr>
        <w:t>VIII</w:t>
      </w:r>
      <w:r w:rsidRPr="00E3601B">
        <w:rPr>
          <w:szCs w:val="28"/>
        </w:rPr>
        <w:t xml:space="preserve"> цього аналізу регуляторного впливу.</w:t>
      </w:r>
    </w:p>
    <w:p w:rsidR="00E3601B" w:rsidRPr="000C6DF4" w:rsidRDefault="00E3601B" w:rsidP="007B0466">
      <w:pPr>
        <w:ind w:firstLine="567"/>
        <w:jc w:val="both"/>
        <w:rPr>
          <w:szCs w:val="28"/>
        </w:rPr>
      </w:pPr>
      <w:r w:rsidRPr="000C6DF4">
        <w:rPr>
          <w:bCs/>
          <w:szCs w:val="28"/>
        </w:rPr>
        <w:t xml:space="preserve">Базове відстеження </w:t>
      </w:r>
      <w:r w:rsidRPr="000C6DF4">
        <w:rPr>
          <w:szCs w:val="28"/>
        </w:rPr>
        <w:t xml:space="preserve">результативності дії </w:t>
      </w:r>
      <w:r w:rsidR="00070C76" w:rsidRPr="000C6DF4">
        <w:rPr>
          <w:szCs w:val="28"/>
        </w:rPr>
        <w:t xml:space="preserve">регуляторного </w:t>
      </w:r>
      <w:r w:rsidRPr="000C6DF4">
        <w:rPr>
          <w:szCs w:val="28"/>
        </w:rPr>
        <w:t>акта здійснюватиметься після набрання чинності актом, але не пізніше дня, з якого починається проведення повторного відстеження результативності акта, шляхом аналізу статистичних даних.</w:t>
      </w:r>
    </w:p>
    <w:p w:rsidR="00E3601B" w:rsidRPr="000C6DF4" w:rsidRDefault="00E3601B" w:rsidP="007B0466">
      <w:pPr>
        <w:ind w:firstLine="567"/>
        <w:jc w:val="both"/>
        <w:rPr>
          <w:szCs w:val="28"/>
        </w:rPr>
      </w:pPr>
      <w:r w:rsidRPr="000C6DF4">
        <w:rPr>
          <w:bCs/>
          <w:szCs w:val="28"/>
        </w:rPr>
        <w:t xml:space="preserve">Повторне відстеження </w:t>
      </w:r>
      <w:r w:rsidRPr="000C6DF4">
        <w:rPr>
          <w:szCs w:val="28"/>
        </w:rPr>
        <w:t xml:space="preserve">результативності дії </w:t>
      </w:r>
      <w:r w:rsidR="00070C76" w:rsidRPr="000C6DF4">
        <w:rPr>
          <w:szCs w:val="28"/>
        </w:rPr>
        <w:t xml:space="preserve">регуляторного </w:t>
      </w:r>
      <w:r w:rsidRPr="000C6DF4">
        <w:rPr>
          <w:szCs w:val="28"/>
        </w:rPr>
        <w:t>акта здійснюватиметься через рік з дня набрання ним чинності шляхом аналізу статистичних даних порівняно з базовим відстеженням, але не пізніше ніж через два роки з дня набрання чинності цим актом.</w:t>
      </w:r>
    </w:p>
    <w:p w:rsidR="000C6DF4" w:rsidRDefault="00E3601B" w:rsidP="007B0466">
      <w:pPr>
        <w:ind w:firstLine="567"/>
        <w:jc w:val="both"/>
        <w:rPr>
          <w:szCs w:val="28"/>
        </w:rPr>
      </w:pPr>
      <w:r w:rsidRPr="000C6DF4">
        <w:rPr>
          <w:bCs/>
          <w:szCs w:val="28"/>
        </w:rPr>
        <w:t xml:space="preserve">Періодичні відстеження </w:t>
      </w:r>
      <w:r w:rsidRPr="000C6DF4">
        <w:rPr>
          <w:szCs w:val="28"/>
        </w:rPr>
        <w:t xml:space="preserve">результативності дії </w:t>
      </w:r>
      <w:r w:rsidR="00070C76" w:rsidRPr="000C6DF4">
        <w:rPr>
          <w:szCs w:val="28"/>
        </w:rPr>
        <w:t xml:space="preserve">регуляторного </w:t>
      </w:r>
      <w:r w:rsidRPr="000C6DF4">
        <w:rPr>
          <w:szCs w:val="28"/>
        </w:rPr>
        <w:t>акта будуть здійснюватися раз на кожні</w:t>
      </w:r>
      <w:r w:rsidRPr="00E3601B">
        <w:rPr>
          <w:szCs w:val="28"/>
        </w:rPr>
        <w:t xml:space="preserve"> три роки</w:t>
      </w:r>
      <w:r w:rsidR="00070C76">
        <w:rPr>
          <w:szCs w:val="28"/>
        </w:rPr>
        <w:t>,</w:t>
      </w:r>
      <w:r w:rsidRPr="00E3601B">
        <w:rPr>
          <w:szCs w:val="28"/>
        </w:rPr>
        <w:t xml:space="preserve"> починаючи з дня закінчення заходів з повторного відстеження акта.</w:t>
      </w:r>
      <w:r w:rsidR="0068014C" w:rsidRPr="0068014C">
        <w:rPr>
          <w:szCs w:val="28"/>
        </w:rPr>
        <w:t xml:space="preserve"> </w:t>
      </w:r>
    </w:p>
    <w:p w:rsidR="0068014C" w:rsidRPr="00AD658C" w:rsidRDefault="00D4228C" w:rsidP="007B0466">
      <w:pPr>
        <w:ind w:firstLine="567"/>
        <w:jc w:val="both"/>
        <w:rPr>
          <w:szCs w:val="28"/>
        </w:rPr>
      </w:pPr>
      <w:r>
        <w:rPr>
          <w:szCs w:val="28"/>
        </w:rPr>
        <w:t>Установлені кількісні</w:t>
      </w:r>
      <w:r w:rsidR="0068014C" w:rsidRPr="00AD658C">
        <w:rPr>
          <w:szCs w:val="28"/>
        </w:rPr>
        <w:t xml:space="preserve"> значення показників результативності </w:t>
      </w:r>
      <w:r w:rsidR="00070C76">
        <w:rPr>
          <w:szCs w:val="28"/>
        </w:rPr>
        <w:t xml:space="preserve">регуляторного </w:t>
      </w:r>
      <w:r w:rsidR="0068014C" w:rsidRPr="00AD658C">
        <w:rPr>
          <w:szCs w:val="28"/>
        </w:rPr>
        <w:t xml:space="preserve">акта порівнюватимуться із зазначенням аналогічних показників, що встановлені під час повторного відстеження. </w:t>
      </w:r>
    </w:p>
    <w:p w:rsidR="00E3601B" w:rsidRPr="00E3601B" w:rsidRDefault="00E3601B" w:rsidP="00E3601B">
      <w:pPr>
        <w:ind w:firstLine="709"/>
        <w:jc w:val="both"/>
        <w:rPr>
          <w:szCs w:val="28"/>
        </w:rPr>
      </w:pPr>
    </w:p>
    <w:p w:rsidR="008336AE" w:rsidRPr="00AD658C" w:rsidRDefault="008336AE" w:rsidP="00F26D0B">
      <w:pPr>
        <w:ind w:firstLine="709"/>
        <w:jc w:val="both"/>
        <w:rPr>
          <w:szCs w:val="28"/>
        </w:rPr>
      </w:pPr>
      <w:bookmarkStart w:id="0" w:name="_GoBack"/>
      <w:bookmarkEnd w:id="0"/>
    </w:p>
    <w:p w:rsidR="008336AE" w:rsidRPr="005E6A2A" w:rsidRDefault="005412E8" w:rsidP="00C4409D">
      <w:pPr>
        <w:tabs>
          <w:tab w:val="right" w:pos="9582"/>
        </w:tabs>
        <w:jc w:val="both"/>
        <w:rPr>
          <w:szCs w:val="28"/>
        </w:rPr>
      </w:pPr>
      <w:r w:rsidRPr="005E6A2A">
        <w:rPr>
          <w:szCs w:val="28"/>
        </w:rPr>
        <w:t>Міністр</w:t>
      </w:r>
      <w:r w:rsidR="001F616F" w:rsidRPr="005E6A2A">
        <w:rPr>
          <w:szCs w:val="28"/>
        </w:rPr>
        <w:t xml:space="preserve"> </w:t>
      </w:r>
      <w:r w:rsidR="00014250" w:rsidRPr="005E6A2A">
        <w:rPr>
          <w:szCs w:val="28"/>
        </w:rPr>
        <w:t>інфраст</w:t>
      </w:r>
      <w:r w:rsidR="00D65E85" w:rsidRPr="005E6A2A">
        <w:rPr>
          <w:szCs w:val="28"/>
        </w:rPr>
        <w:t>р</w:t>
      </w:r>
      <w:r w:rsidR="00014250" w:rsidRPr="005E6A2A">
        <w:rPr>
          <w:szCs w:val="28"/>
        </w:rPr>
        <w:t>уктури</w:t>
      </w:r>
      <w:r w:rsidR="005E6A2A">
        <w:rPr>
          <w:szCs w:val="28"/>
        </w:rPr>
        <w:t xml:space="preserve"> </w:t>
      </w:r>
      <w:r w:rsidR="001F616F" w:rsidRPr="005E6A2A">
        <w:rPr>
          <w:szCs w:val="28"/>
        </w:rPr>
        <w:t>України</w:t>
      </w:r>
      <w:r w:rsidR="00C4409D">
        <w:rPr>
          <w:szCs w:val="28"/>
        </w:rPr>
        <w:tab/>
      </w:r>
      <w:r w:rsidR="007B0466">
        <w:rPr>
          <w:szCs w:val="28"/>
        </w:rPr>
        <w:t>В</w:t>
      </w:r>
      <w:r w:rsidR="00C4409D">
        <w:rPr>
          <w:szCs w:val="28"/>
        </w:rPr>
        <w:t>ладислав</w:t>
      </w:r>
      <w:r w:rsidR="007B0466">
        <w:rPr>
          <w:szCs w:val="28"/>
        </w:rPr>
        <w:t xml:space="preserve"> </w:t>
      </w:r>
      <w:r w:rsidR="00070C76">
        <w:rPr>
          <w:szCs w:val="28"/>
        </w:rPr>
        <w:t>КРИКЛІЙ</w:t>
      </w:r>
    </w:p>
    <w:p w:rsidR="00CE55E0" w:rsidRPr="005E6A2A" w:rsidRDefault="00CE55E0" w:rsidP="00F04D3D">
      <w:pPr>
        <w:jc w:val="both"/>
        <w:rPr>
          <w:szCs w:val="28"/>
        </w:rPr>
      </w:pPr>
    </w:p>
    <w:p w:rsidR="00A55BF9" w:rsidRPr="00724025" w:rsidRDefault="005E6A2A" w:rsidP="00724025">
      <w:pPr>
        <w:jc w:val="both"/>
        <w:rPr>
          <w:szCs w:val="28"/>
        </w:rPr>
      </w:pPr>
      <w:r>
        <w:rPr>
          <w:szCs w:val="28"/>
        </w:rPr>
        <w:t>«</w:t>
      </w:r>
      <w:r w:rsidR="00BB0006" w:rsidRPr="00AD658C">
        <w:rPr>
          <w:szCs w:val="28"/>
        </w:rPr>
        <w:t>___</w:t>
      </w:r>
      <w:r>
        <w:rPr>
          <w:szCs w:val="28"/>
        </w:rPr>
        <w:t>»</w:t>
      </w:r>
      <w:r w:rsidR="00BB0006" w:rsidRPr="00AD658C">
        <w:rPr>
          <w:szCs w:val="28"/>
        </w:rPr>
        <w:t xml:space="preserve"> ______________ 20</w:t>
      </w:r>
      <w:r w:rsidR="00CC5D16">
        <w:rPr>
          <w:szCs w:val="28"/>
        </w:rPr>
        <w:t>21</w:t>
      </w:r>
      <w:r w:rsidR="00BB0006" w:rsidRPr="00AD658C">
        <w:rPr>
          <w:szCs w:val="28"/>
        </w:rPr>
        <w:t xml:space="preserve"> р</w:t>
      </w:r>
      <w:r w:rsidR="007B0466">
        <w:rPr>
          <w:szCs w:val="28"/>
        </w:rPr>
        <w:t>.</w:t>
      </w:r>
    </w:p>
    <w:sectPr w:rsidR="00A55BF9" w:rsidRPr="00724025" w:rsidSect="00CC135B">
      <w:headerReference w:type="default" r:id="rId8"/>
      <w:pgSz w:w="11906" w:h="16838" w:code="9"/>
      <w:pgMar w:top="1134" w:right="567" w:bottom="1134" w:left="1701" w:header="709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40" w:rsidRDefault="006A4D40" w:rsidP="00CA7571">
      <w:r>
        <w:separator/>
      </w:r>
    </w:p>
  </w:endnote>
  <w:endnote w:type="continuationSeparator" w:id="0">
    <w:p w:rsidR="006A4D40" w:rsidRDefault="006A4D40" w:rsidP="00CA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40" w:rsidRDefault="006A4D40" w:rsidP="00CA7571">
      <w:r>
        <w:separator/>
      </w:r>
    </w:p>
  </w:footnote>
  <w:footnote w:type="continuationSeparator" w:id="0">
    <w:p w:rsidR="006A4D40" w:rsidRDefault="006A4D40" w:rsidP="00CA7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20" w:rsidRPr="002724D7" w:rsidRDefault="00ED62B2">
    <w:pPr>
      <w:pStyle w:val="a9"/>
      <w:jc w:val="center"/>
      <w:rPr>
        <w:szCs w:val="28"/>
      </w:rPr>
    </w:pPr>
    <w:r w:rsidRPr="002724D7">
      <w:rPr>
        <w:szCs w:val="28"/>
      </w:rPr>
      <w:fldChar w:fldCharType="begin"/>
    </w:r>
    <w:r w:rsidRPr="002724D7">
      <w:rPr>
        <w:szCs w:val="28"/>
      </w:rPr>
      <w:instrText xml:space="preserve"> PAGE   \* MERGEFORMAT </w:instrText>
    </w:r>
    <w:r w:rsidRPr="002724D7">
      <w:rPr>
        <w:szCs w:val="28"/>
      </w:rPr>
      <w:fldChar w:fldCharType="separate"/>
    </w:r>
    <w:r w:rsidR="002332E3">
      <w:rPr>
        <w:noProof/>
        <w:szCs w:val="28"/>
      </w:rPr>
      <w:t>13</w:t>
    </w:r>
    <w:r w:rsidRPr="002724D7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6B38"/>
    <w:multiLevelType w:val="singleLevel"/>
    <w:tmpl w:val="1FDA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8CC0B22"/>
    <w:multiLevelType w:val="singleLevel"/>
    <w:tmpl w:val="775C9DD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62A4156"/>
    <w:multiLevelType w:val="singleLevel"/>
    <w:tmpl w:val="040C83B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093968"/>
    <w:multiLevelType w:val="hybridMultilevel"/>
    <w:tmpl w:val="26644856"/>
    <w:lvl w:ilvl="0" w:tplc="8AA08726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C393C14"/>
    <w:multiLevelType w:val="hybridMultilevel"/>
    <w:tmpl w:val="AFFE301C"/>
    <w:lvl w:ilvl="0" w:tplc="F6A6E64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C60272"/>
    <w:multiLevelType w:val="hybridMultilevel"/>
    <w:tmpl w:val="4240271E"/>
    <w:lvl w:ilvl="0" w:tplc="F356E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50"/>
    <w:rsid w:val="00000601"/>
    <w:rsid w:val="000047B9"/>
    <w:rsid w:val="000059EB"/>
    <w:rsid w:val="00007CCC"/>
    <w:rsid w:val="000134C1"/>
    <w:rsid w:val="00014250"/>
    <w:rsid w:val="00014EE9"/>
    <w:rsid w:val="00017CC2"/>
    <w:rsid w:val="00022E85"/>
    <w:rsid w:val="000238A7"/>
    <w:rsid w:val="000277D2"/>
    <w:rsid w:val="00032318"/>
    <w:rsid w:val="00034DCA"/>
    <w:rsid w:val="00042CFE"/>
    <w:rsid w:val="0004479B"/>
    <w:rsid w:val="000474EB"/>
    <w:rsid w:val="00051C38"/>
    <w:rsid w:val="0005259C"/>
    <w:rsid w:val="00052F55"/>
    <w:rsid w:val="00053E77"/>
    <w:rsid w:val="00054D56"/>
    <w:rsid w:val="00057293"/>
    <w:rsid w:val="00063AAF"/>
    <w:rsid w:val="00064A2D"/>
    <w:rsid w:val="00070C76"/>
    <w:rsid w:val="00072522"/>
    <w:rsid w:val="00077B48"/>
    <w:rsid w:val="00080A49"/>
    <w:rsid w:val="00084A96"/>
    <w:rsid w:val="0008594B"/>
    <w:rsid w:val="0009016C"/>
    <w:rsid w:val="0009266A"/>
    <w:rsid w:val="00095E9B"/>
    <w:rsid w:val="000968D8"/>
    <w:rsid w:val="000A0488"/>
    <w:rsid w:val="000A09FE"/>
    <w:rsid w:val="000A0B58"/>
    <w:rsid w:val="000A3D45"/>
    <w:rsid w:val="000A3DF4"/>
    <w:rsid w:val="000A426F"/>
    <w:rsid w:val="000A434B"/>
    <w:rsid w:val="000A583F"/>
    <w:rsid w:val="000B4B29"/>
    <w:rsid w:val="000B52FA"/>
    <w:rsid w:val="000B5578"/>
    <w:rsid w:val="000B6B7F"/>
    <w:rsid w:val="000C6770"/>
    <w:rsid w:val="000C6DF4"/>
    <w:rsid w:val="000C7E35"/>
    <w:rsid w:val="000D4078"/>
    <w:rsid w:val="000D5CEE"/>
    <w:rsid w:val="000D7D59"/>
    <w:rsid w:val="000E1699"/>
    <w:rsid w:val="000E3B90"/>
    <w:rsid w:val="000E6E8B"/>
    <w:rsid w:val="000F307E"/>
    <w:rsid w:val="000F66CF"/>
    <w:rsid w:val="00102EC7"/>
    <w:rsid w:val="001058D5"/>
    <w:rsid w:val="00111D77"/>
    <w:rsid w:val="00111FDD"/>
    <w:rsid w:val="00113409"/>
    <w:rsid w:val="00122DEF"/>
    <w:rsid w:val="001254F5"/>
    <w:rsid w:val="00125E79"/>
    <w:rsid w:val="00130A42"/>
    <w:rsid w:val="00130AC5"/>
    <w:rsid w:val="00130DE4"/>
    <w:rsid w:val="001313B0"/>
    <w:rsid w:val="0013151D"/>
    <w:rsid w:val="00141BC3"/>
    <w:rsid w:val="00144649"/>
    <w:rsid w:val="0014735D"/>
    <w:rsid w:val="00147617"/>
    <w:rsid w:val="001517B9"/>
    <w:rsid w:val="00152049"/>
    <w:rsid w:val="00153856"/>
    <w:rsid w:val="00156E50"/>
    <w:rsid w:val="00160189"/>
    <w:rsid w:val="00161AE6"/>
    <w:rsid w:val="00162B8B"/>
    <w:rsid w:val="001635BD"/>
    <w:rsid w:val="00174278"/>
    <w:rsid w:val="001758C9"/>
    <w:rsid w:val="00176BC9"/>
    <w:rsid w:val="00177D6D"/>
    <w:rsid w:val="00185E46"/>
    <w:rsid w:val="00186C18"/>
    <w:rsid w:val="00195375"/>
    <w:rsid w:val="001A0C5F"/>
    <w:rsid w:val="001A3E8B"/>
    <w:rsid w:val="001A7434"/>
    <w:rsid w:val="001B0B5B"/>
    <w:rsid w:val="001B0D17"/>
    <w:rsid w:val="001B2C45"/>
    <w:rsid w:val="001B40F5"/>
    <w:rsid w:val="001B4495"/>
    <w:rsid w:val="001B52D1"/>
    <w:rsid w:val="001C3F9B"/>
    <w:rsid w:val="001C5063"/>
    <w:rsid w:val="001D077A"/>
    <w:rsid w:val="001D3070"/>
    <w:rsid w:val="001D539A"/>
    <w:rsid w:val="001D6321"/>
    <w:rsid w:val="001D65AC"/>
    <w:rsid w:val="001F0704"/>
    <w:rsid w:val="001F616F"/>
    <w:rsid w:val="001F71C7"/>
    <w:rsid w:val="00201BE4"/>
    <w:rsid w:val="00205E05"/>
    <w:rsid w:val="0020704B"/>
    <w:rsid w:val="002070A8"/>
    <w:rsid w:val="00207AB3"/>
    <w:rsid w:val="0021204A"/>
    <w:rsid w:val="002153F5"/>
    <w:rsid w:val="00221ABF"/>
    <w:rsid w:val="002269CA"/>
    <w:rsid w:val="00227F86"/>
    <w:rsid w:val="00231F84"/>
    <w:rsid w:val="00232E96"/>
    <w:rsid w:val="00232F25"/>
    <w:rsid w:val="002332E3"/>
    <w:rsid w:val="0023718A"/>
    <w:rsid w:val="00246AF8"/>
    <w:rsid w:val="00246C1D"/>
    <w:rsid w:val="002470EB"/>
    <w:rsid w:val="00251BCF"/>
    <w:rsid w:val="0025789D"/>
    <w:rsid w:val="00257EA4"/>
    <w:rsid w:val="00266C12"/>
    <w:rsid w:val="002724D7"/>
    <w:rsid w:val="00274E31"/>
    <w:rsid w:val="00277FF5"/>
    <w:rsid w:val="00282AA5"/>
    <w:rsid w:val="00282D84"/>
    <w:rsid w:val="00283032"/>
    <w:rsid w:val="00283FF0"/>
    <w:rsid w:val="0028461A"/>
    <w:rsid w:val="00284F92"/>
    <w:rsid w:val="00285127"/>
    <w:rsid w:val="00293519"/>
    <w:rsid w:val="0029414E"/>
    <w:rsid w:val="00295088"/>
    <w:rsid w:val="002A1034"/>
    <w:rsid w:val="002A11C7"/>
    <w:rsid w:val="002A43F2"/>
    <w:rsid w:val="002A6329"/>
    <w:rsid w:val="002B1721"/>
    <w:rsid w:val="002B3158"/>
    <w:rsid w:val="002B5E2D"/>
    <w:rsid w:val="002C173F"/>
    <w:rsid w:val="002C2D95"/>
    <w:rsid w:val="002C4FC9"/>
    <w:rsid w:val="002C5321"/>
    <w:rsid w:val="002C5B6D"/>
    <w:rsid w:val="002C6119"/>
    <w:rsid w:val="002C6695"/>
    <w:rsid w:val="002C699A"/>
    <w:rsid w:val="002C71F9"/>
    <w:rsid w:val="002D1E61"/>
    <w:rsid w:val="002D3141"/>
    <w:rsid w:val="002D35B0"/>
    <w:rsid w:val="002D4B9A"/>
    <w:rsid w:val="002E5B80"/>
    <w:rsid w:val="002E62FC"/>
    <w:rsid w:val="002E7689"/>
    <w:rsid w:val="002F7823"/>
    <w:rsid w:val="002F7DB9"/>
    <w:rsid w:val="00307BD3"/>
    <w:rsid w:val="00307CBA"/>
    <w:rsid w:val="00310A09"/>
    <w:rsid w:val="0031418E"/>
    <w:rsid w:val="00314F9A"/>
    <w:rsid w:val="003156A6"/>
    <w:rsid w:val="003156B0"/>
    <w:rsid w:val="00316B21"/>
    <w:rsid w:val="00317D07"/>
    <w:rsid w:val="0032158C"/>
    <w:rsid w:val="00321ADA"/>
    <w:rsid w:val="00324F98"/>
    <w:rsid w:val="00334822"/>
    <w:rsid w:val="00336182"/>
    <w:rsid w:val="00337051"/>
    <w:rsid w:val="0033754A"/>
    <w:rsid w:val="0034050D"/>
    <w:rsid w:val="00342012"/>
    <w:rsid w:val="00342C55"/>
    <w:rsid w:val="0034433F"/>
    <w:rsid w:val="003505CA"/>
    <w:rsid w:val="00353E6F"/>
    <w:rsid w:val="00355B34"/>
    <w:rsid w:val="00356FBE"/>
    <w:rsid w:val="00357283"/>
    <w:rsid w:val="003608B1"/>
    <w:rsid w:val="00364309"/>
    <w:rsid w:val="00365001"/>
    <w:rsid w:val="00367953"/>
    <w:rsid w:val="00373431"/>
    <w:rsid w:val="00373F65"/>
    <w:rsid w:val="0038260C"/>
    <w:rsid w:val="00384132"/>
    <w:rsid w:val="00384651"/>
    <w:rsid w:val="0039142B"/>
    <w:rsid w:val="003B1CC9"/>
    <w:rsid w:val="003B6497"/>
    <w:rsid w:val="003C5096"/>
    <w:rsid w:val="003D2D19"/>
    <w:rsid w:val="003D7BEA"/>
    <w:rsid w:val="003E0079"/>
    <w:rsid w:val="003E5028"/>
    <w:rsid w:val="003E56B7"/>
    <w:rsid w:val="003E7762"/>
    <w:rsid w:val="003F0DC2"/>
    <w:rsid w:val="003F2689"/>
    <w:rsid w:val="003F427C"/>
    <w:rsid w:val="0040076E"/>
    <w:rsid w:val="0040272B"/>
    <w:rsid w:val="00403013"/>
    <w:rsid w:val="0040421F"/>
    <w:rsid w:val="00407BC3"/>
    <w:rsid w:val="00407F7F"/>
    <w:rsid w:val="0041446B"/>
    <w:rsid w:val="00420AC4"/>
    <w:rsid w:val="004277EA"/>
    <w:rsid w:val="0043052B"/>
    <w:rsid w:val="00430AFD"/>
    <w:rsid w:val="00435093"/>
    <w:rsid w:val="00435CE1"/>
    <w:rsid w:val="004437CC"/>
    <w:rsid w:val="00443C24"/>
    <w:rsid w:val="00446AED"/>
    <w:rsid w:val="00450CDB"/>
    <w:rsid w:val="00453A4E"/>
    <w:rsid w:val="00456ADB"/>
    <w:rsid w:val="0046017D"/>
    <w:rsid w:val="00462193"/>
    <w:rsid w:val="0046311A"/>
    <w:rsid w:val="00464B04"/>
    <w:rsid w:val="00470318"/>
    <w:rsid w:val="00471780"/>
    <w:rsid w:val="00471F15"/>
    <w:rsid w:val="0047264C"/>
    <w:rsid w:val="00473066"/>
    <w:rsid w:val="0047353D"/>
    <w:rsid w:val="00475E3E"/>
    <w:rsid w:val="00481BC9"/>
    <w:rsid w:val="00485A7F"/>
    <w:rsid w:val="00485E98"/>
    <w:rsid w:val="00486B94"/>
    <w:rsid w:val="00496800"/>
    <w:rsid w:val="004A0255"/>
    <w:rsid w:val="004A1E2A"/>
    <w:rsid w:val="004A25A1"/>
    <w:rsid w:val="004B43AB"/>
    <w:rsid w:val="004B49CC"/>
    <w:rsid w:val="004B7A5D"/>
    <w:rsid w:val="004C361C"/>
    <w:rsid w:val="004C403D"/>
    <w:rsid w:val="004C6281"/>
    <w:rsid w:val="004C7133"/>
    <w:rsid w:val="004C78CE"/>
    <w:rsid w:val="004D2F92"/>
    <w:rsid w:val="004D40E9"/>
    <w:rsid w:val="004F0B63"/>
    <w:rsid w:val="004F26FD"/>
    <w:rsid w:val="004F2BB9"/>
    <w:rsid w:val="004F2D13"/>
    <w:rsid w:val="004F576C"/>
    <w:rsid w:val="004F769E"/>
    <w:rsid w:val="005031AB"/>
    <w:rsid w:val="005042C1"/>
    <w:rsid w:val="00506F57"/>
    <w:rsid w:val="00512B85"/>
    <w:rsid w:val="00520857"/>
    <w:rsid w:val="005214AB"/>
    <w:rsid w:val="005241EE"/>
    <w:rsid w:val="00524A94"/>
    <w:rsid w:val="00525EA9"/>
    <w:rsid w:val="005337FC"/>
    <w:rsid w:val="005412E8"/>
    <w:rsid w:val="0054136B"/>
    <w:rsid w:val="00541599"/>
    <w:rsid w:val="00543B46"/>
    <w:rsid w:val="005463AD"/>
    <w:rsid w:val="00547121"/>
    <w:rsid w:val="0055014C"/>
    <w:rsid w:val="00550700"/>
    <w:rsid w:val="00560332"/>
    <w:rsid w:val="005629BE"/>
    <w:rsid w:val="00570DDB"/>
    <w:rsid w:val="005761BF"/>
    <w:rsid w:val="00582A2A"/>
    <w:rsid w:val="00584972"/>
    <w:rsid w:val="005857FE"/>
    <w:rsid w:val="005962BC"/>
    <w:rsid w:val="005968A1"/>
    <w:rsid w:val="005973B4"/>
    <w:rsid w:val="00597A9B"/>
    <w:rsid w:val="005A0F98"/>
    <w:rsid w:val="005A6986"/>
    <w:rsid w:val="005A7400"/>
    <w:rsid w:val="005B04D2"/>
    <w:rsid w:val="005B4C5D"/>
    <w:rsid w:val="005B7AAB"/>
    <w:rsid w:val="005C2571"/>
    <w:rsid w:val="005C275E"/>
    <w:rsid w:val="005C2B6A"/>
    <w:rsid w:val="005C35B3"/>
    <w:rsid w:val="005C3834"/>
    <w:rsid w:val="005D2D22"/>
    <w:rsid w:val="005D591F"/>
    <w:rsid w:val="005E058A"/>
    <w:rsid w:val="005E27DD"/>
    <w:rsid w:val="005E43DF"/>
    <w:rsid w:val="005E6A2A"/>
    <w:rsid w:val="005F2121"/>
    <w:rsid w:val="005F49F5"/>
    <w:rsid w:val="005F70ED"/>
    <w:rsid w:val="005F7C0B"/>
    <w:rsid w:val="0060263B"/>
    <w:rsid w:val="00604BAE"/>
    <w:rsid w:val="006100BF"/>
    <w:rsid w:val="00613433"/>
    <w:rsid w:val="0062291B"/>
    <w:rsid w:val="00626DD3"/>
    <w:rsid w:val="00627DCF"/>
    <w:rsid w:val="00634EF4"/>
    <w:rsid w:val="006350D3"/>
    <w:rsid w:val="00643313"/>
    <w:rsid w:val="00653583"/>
    <w:rsid w:val="00653839"/>
    <w:rsid w:val="0066109B"/>
    <w:rsid w:val="0066278C"/>
    <w:rsid w:val="00662B06"/>
    <w:rsid w:val="00663E3B"/>
    <w:rsid w:val="00663F82"/>
    <w:rsid w:val="00665BFC"/>
    <w:rsid w:val="0068014C"/>
    <w:rsid w:val="0068336E"/>
    <w:rsid w:val="00684198"/>
    <w:rsid w:val="006A1788"/>
    <w:rsid w:val="006A27BE"/>
    <w:rsid w:val="006A3A58"/>
    <w:rsid w:val="006A3E45"/>
    <w:rsid w:val="006A4D40"/>
    <w:rsid w:val="006A6971"/>
    <w:rsid w:val="006B0F1A"/>
    <w:rsid w:val="006B101D"/>
    <w:rsid w:val="006B44D5"/>
    <w:rsid w:val="006C161B"/>
    <w:rsid w:val="006C330F"/>
    <w:rsid w:val="006C5858"/>
    <w:rsid w:val="006C6461"/>
    <w:rsid w:val="006D0C30"/>
    <w:rsid w:val="006D677D"/>
    <w:rsid w:val="006D6E28"/>
    <w:rsid w:val="006E16D2"/>
    <w:rsid w:val="006E7DE6"/>
    <w:rsid w:val="006F0526"/>
    <w:rsid w:val="006F0AAB"/>
    <w:rsid w:val="006F1A52"/>
    <w:rsid w:val="006F321C"/>
    <w:rsid w:val="006F4F5A"/>
    <w:rsid w:val="006F74C1"/>
    <w:rsid w:val="00700173"/>
    <w:rsid w:val="00701C9F"/>
    <w:rsid w:val="00701D0F"/>
    <w:rsid w:val="00702485"/>
    <w:rsid w:val="007041F1"/>
    <w:rsid w:val="00707B53"/>
    <w:rsid w:val="00707C40"/>
    <w:rsid w:val="00712A6E"/>
    <w:rsid w:val="00713C95"/>
    <w:rsid w:val="00714082"/>
    <w:rsid w:val="00715EC9"/>
    <w:rsid w:val="00724025"/>
    <w:rsid w:val="00727576"/>
    <w:rsid w:val="007304D5"/>
    <w:rsid w:val="00731F5D"/>
    <w:rsid w:val="00733B52"/>
    <w:rsid w:val="0073528D"/>
    <w:rsid w:val="007357C7"/>
    <w:rsid w:val="00752F44"/>
    <w:rsid w:val="007530B8"/>
    <w:rsid w:val="0075374A"/>
    <w:rsid w:val="007555B3"/>
    <w:rsid w:val="00755D3C"/>
    <w:rsid w:val="0075682A"/>
    <w:rsid w:val="00760450"/>
    <w:rsid w:val="00762652"/>
    <w:rsid w:val="0076538D"/>
    <w:rsid w:val="00765D6E"/>
    <w:rsid w:val="00770031"/>
    <w:rsid w:val="00772028"/>
    <w:rsid w:val="00773E1A"/>
    <w:rsid w:val="007741CB"/>
    <w:rsid w:val="00775280"/>
    <w:rsid w:val="00775AA3"/>
    <w:rsid w:val="00775EBA"/>
    <w:rsid w:val="0077688A"/>
    <w:rsid w:val="007810B9"/>
    <w:rsid w:val="00782AE2"/>
    <w:rsid w:val="00786D9B"/>
    <w:rsid w:val="00797B07"/>
    <w:rsid w:val="007A226B"/>
    <w:rsid w:val="007A42F4"/>
    <w:rsid w:val="007B0466"/>
    <w:rsid w:val="007B4E9F"/>
    <w:rsid w:val="007C10D7"/>
    <w:rsid w:val="007C128F"/>
    <w:rsid w:val="007C2177"/>
    <w:rsid w:val="007C6457"/>
    <w:rsid w:val="007D5E4B"/>
    <w:rsid w:val="007E390D"/>
    <w:rsid w:val="007E406C"/>
    <w:rsid w:val="007E4AD2"/>
    <w:rsid w:val="007E61A5"/>
    <w:rsid w:val="007E7015"/>
    <w:rsid w:val="007F5862"/>
    <w:rsid w:val="008052EA"/>
    <w:rsid w:val="00805B26"/>
    <w:rsid w:val="0081085D"/>
    <w:rsid w:val="008118E7"/>
    <w:rsid w:val="0081258B"/>
    <w:rsid w:val="00813486"/>
    <w:rsid w:val="0081763C"/>
    <w:rsid w:val="00817C64"/>
    <w:rsid w:val="00817EAD"/>
    <w:rsid w:val="00820000"/>
    <w:rsid w:val="00820A5E"/>
    <w:rsid w:val="00821C51"/>
    <w:rsid w:val="0082531C"/>
    <w:rsid w:val="00827A0A"/>
    <w:rsid w:val="0083023F"/>
    <w:rsid w:val="00832452"/>
    <w:rsid w:val="008336AE"/>
    <w:rsid w:val="00834862"/>
    <w:rsid w:val="0084319F"/>
    <w:rsid w:val="00843A1E"/>
    <w:rsid w:val="008460F2"/>
    <w:rsid w:val="0084624B"/>
    <w:rsid w:val="00846B6B"/>
    <w:rsid w:val="008501F6"/>
    <w:rsid w:val="00855493"/>
    <w:rsid w:val="008561BF"/>
    <w:rsid w:val="00856985"/>
    <w:rsid w:val="00861103"/>
    <w:rsid w:val="00864296"/>
    <w:rsid w:val="00866BDE"/>
    <w:rsid w:val="00867280"/>
    <w:rsid w:val="00873589"/>
    <w:rsid w:val="00875F1E"/>
    <w:rsid w:val="00876E1F"/>
    <w:rsid w:val="0088019B"/>
    <w:rsid w:val="00880280"/>
    <w:rsid w:val="0088066B"/>
    <w:rsid w:val="008858B8"/>
    <w:rsid w:val="00887D9C"/>
    <w:rsid w:val="0089704C"/>
    <w:rsid w:val="0089739C"/>
    <w:rsid w:val="008A0397"/>
    <w:rsid w:val="008A0A68"/>
    <w:rsid w:val="008A2187"/>
    <w:rsid w:val="008A66F5"/>
    <w:rsid w:val="008A7997"/>
    <w:rsid w:val="008A7EE0"/>
    <w:rsid w:val="008B094A"/>
    <w:rsid w:val="008B14DE"/>
    <w:rsid w:val="008B19ED"/>
    <w:rsid w:val="008B22EF"/>
    <w:rsid w:val="008B453B"/>
    <w:rsid w:val="008B4CA0"/>
    <w:rsid w:val="008B6B41"/>
    <w:rsid w:val="008C0EE5"/>
    <w:rsid w:val="008C4CF9"/>
    <w:rsid w:val="008C7E39"/>
    <w:rsid w:val="008D2044"/>
    <w:rsid w:val="008E095F"/>
    <w:rsid w:val="008E1263"/>
    <w:rsid w:val="008E4FD8"/>
    <w:rsid w:val="008E7105"/>
    <w:rsid w:val="008E7A50"/>
    <w:rsid w:val="008F02F6"/>
    <w:rsid w:val="008F1BC3"/>
    <w:rsid w:val="008F2EBE"/>
    <w:rsid w:val="00904F0D"/>
    <w:rsid w:val="00905745"/>
    <w:rsid w:val="00905B4E"/>
    <w:rsid w:val="0090632C"/>
    <w:rsid w:val="0091132E"/>
    <w:rsid w:val="00913EB9"/>
    <w:rsid w:val="00916172"/>
    <w:rsid w:val="0091703A"/>
    <w:rsid w:val="00920839"/>
    <w:rsid w:val="00926C70"/>
    <w:rsid w:val="00927CFE"/>
    <w:rsid w:val="00930A05"/>
    <w:rsid w:val="0093437A"/>
    <w:rsid w:val="00934DFB"/>
    <w:rsid w:val="00935BAA"/>
    <w:rsid w:val="00936EE8"/>
    <w:rsid w:val="00937DAF"/>
    <w:rsid w:val="00940B09"/>
    <w:rsid w:val="009429FD"/>
    <w:rsid w:val="009431D2"/>
    <w:rsid w:val="00943595"/>
    <w:rsid w:val="00947061"/>
    <w:rsid w:val="00947065"/>
    <w:rsid w:val="0095150D"/>
    <w:rsid w:val="00953864"/>
    <w:rsid w:val="00953F81"/>
    <w:rsid w:val="00956FFC"/>
    <w:rsid w:val="009612A8"/>
    <w:rsid w:val="00964C8B"/>
    <w:rsid w:val="00974406"/>
    <w:rsid w:val="00981ABC"/>
    <w:rsid w:val="009842C2"/>
    <w:rsid w:val="0098445D"/>
    <w:rsid w:val="0098446F"/>
    <w:rsid w:val="00984DD3"/>
    <w:rsid w:val="00996031"/>
    <w:rsid w:val="00997580"/>
    <w:rsid w:val="009A1E86"/>
    <w:rsid w:val="009B1845"/>
    <w:rsid w:val="009B25DD"/>
    <w:rsid w:val="009B3511"/>
    <w:rsid w:val="009C1D37"/>
    <w:rsid w:val="009C351B"/>
    <w:rsid w:val="009C4018"/>
    <w:rsid w:val="009D34FE"/>
    <w:rsid w:val="009D4138"/>
    <w:rsid w:val="009D7CB8"/>
    <w:rsid w:val="009E0259"/>
    <w:rsid w:val="009E05D4"/>
    <w:rsid w:val="009E62BE"/>
    <w:rsid w:val="009E7528"/>
    <w:rsid w:val="009F0853"/>
    <w:rsid w:val="009F4E92"/>
    <w:rsid w:val="00A03E87"/>
    <w:rsid w:val="00A10ADA"/>
    <w:rsid w:val="00A12528"/>
    <w:rsid w:val="00A13271"/>
    <w:rsid w:val="00A13542"/>
    <w:rsid w:val="00A15FC5"/>
    <w:rsid w:val="00A2236F"/>
    <w:rsid w:val="00A24A5C"/>
    <w:rsid w:val="00A24F31"/>
    <w:rsid w:val="00A30E2C"/>
    <w:rsid w:val="00A32779"/>
    <w:rsid w:val="00A32F77"/>
    <w:rsid w:val="00A4086C"/>
    <w:rsid w:val="00A40A39"/>
    <w:rsid w:val="00A41498"/>
    <w:rsid w:val="00A42FC3"/>
    <w:rsid w:val="00A432F0"/>
    <w:rsid w:val="00A46BD8"/>
    <w:rsid w:val="00A472E6"/>
    <w:rsid w:val="00A500EF"/>
    <w:rsid w:val="00A50FC7"/>
    <w:rsid w:val="00A53C72"/>
    <w:rsid w:val="00A54859"/>
    <w:rsid w:val="00A55BF9"/>
    <w:rsid w:val="00A57DB4"/>
    <w:rsid w:val="00A62200"/>
    <w:rsid w:val="00A624C2"/>
    <w:rsid w:val="00A749AA"/>
    <w:rsid w:val="00A7787F"/>
    <w:rsid w:val="00A825A2"/>
    <w:rsid w:val="00A9151E"/>
    <w:rsid w:val="00A91C29"/>
    <w:rsid w:val="00A924ED"/>
    <w:rsid w:val="00AA0597"/>
    <w:rsid w:val="00AA496D"/>
    <w:rsid w:val="00AA6EE1"/>
    <w:rsid w:val="00AB0ECC"/>
    <w:rsid w:val="00AB209A"/>
    <w:rsid w:val="00AB2620"/>
    <w:rsid w:val="00AB2ABC"/>
    <w:rsid w:val="00AB4C86"/>
    <w:rsid w:val="00AC0D9F"/>
    <w:rsid w:val="00AC2F56"/>
    <w:rsid w:val="00AC425F"/>
    <w:rsid w:val="00AC7D54"/>
    <w:rsid w:val="00AD05E0"/>
    <w:rsid w:val="00AD4A39"/>
    <w:rsid w:val="00AD658C"/>
    <w:rsid w:val="00AD7423"/>
    <w:rsid w:val="00AD79AA"/>
    <w:rsid w:val="00AE0B58"/>
    <w:rsid w:val="00AE250B"/>
    <w:rsid w:val="00AE340F"/>
    <w:rsid w:val="00AE50F9"/>
    <w:rsid w:val="00AE6C61"/>
    <w:rsid w:val="00AF2160"/>
    <w:rsid w:val="00AF3F04"/>
    <w:rsid w:val="00B00D95"/>
    <w:rsid w:val="00B036A9"/>
    <w:rsid w:val="00B03E9A"/>
    <w:rsid w:val="00B069F5"/>
    <w:rsid w:val="00B07CFD"/>
    <w:rsid w:val="00B11A7A"/>
    <w:rsid w:val="00B15AE6"/>
    <w:rsid w:val="00B16DC5"/>
    <w:rsid w:val="00B21C16"/>
    <w:rsid w:val="00B21D39"/>
    <w:rsid w:val="00B238C7"/>
    <w:rsid w:val="00B24014"/>
    <w:rsid w:val="00B254B0"/>
    <w:rsid w:val="00B26748"/>
    <w:rsid w:val="00B27132"/>
    <w:rsid w:val="00B27E4E"/>
    <w:rsid w:val="00B34148"/>
    <w:rsid w:val="00B35AA3"/>
    <w:rsid w:val="00B35B0F"/>
    <w:rsid w:val="00B429F4"/>
    <w:rsid w:val="00B431B2"/>
    <w:rsid w:val="00B44DA2"/>
    <w:rsid w:val="00B57062"/>
    <w:rsid w:val="00B6087F"/>
    <w:rsid w:val="00B6123B"/>
    <w:rsid w:val="00B6215A"/>
    <w:rsid w:val="00B649DE"/>
    <w:rsid w:val="00B65BE9"/>
    <w:rsid w:val="00B83D83"/>
    <w:rsid w:val="00B852E4"/>
    <w:rsid w:val="00B86DA9"/>
    <w:rsid w:val="00B900A5"/>
    <w:rsid w:val="00B900ED"/>
    <w:rsid w:val="00B9022D"/>
    <w:rsid w:val="00B914AC"/>
    <w:rsid w:val="00B91ED9"/>
    <w:rsid w:val="00BA2445"/>
    <w:rsid w:val="00BA47B4"/>
    <w:rsid w:val="00BA75A6"/>
    <w:rsid w:val="00BB0006"/>
    <w:rsid w:val="00BB1204"/>
    <w:rsid w:val="00BB2283"/>
    <w:rsid w:val="00BB286B"/>
    <w:rsid w:val="00BB39DB"/>
    <w:rsid w:val="00BB6C64"/>
    <w:rsid w:val="00BB7D14"/>
    <w:rsid w:val="00BC3881"/>
    <w:rsid w:val="00BC45C2"/>
    <w:rsid w:val="00BC5CFA"/>
    <w:rsid w:val="00BD1A56"/>
    <w:rsid w:val="00BD33FE"/>
    <w:rsid w:val="00BD483B"/>
    <w:rsid w:val="00BE1FD7"/>
    <w:rsid w:val="00BE4BBE"/>
    <w:rsid w:val="00BE512B"/>
    <w:rsid w:val="00BE64B1"/>
    <w:rsid w:val="00BF1274"/>
    <w:rsid w:val="00BF2007"/>
    <w:rsid w:val="00BF4092"/>
    <w:rsid w:val="00BF53C4"/>
    <w:rsid w:val="00BF7076"/>
    <w:rsid w:val="00BF754A"/>
    <w:rsid w:val="00C05040"/>
    <w:rsid w:val="00C05E10"/>
    <w:rsid w:val="00C065BC"/>
    <w:rsid w:val="00C10635"/>
    <w:rsid w:val="00C122BA"/>
    <w:rsid w:val="00C12854"/>
    <w:rsid w:val="00C129B2"/>
    <w:rsid w:val="00C12A02"/>
    <w:rsid w:val="00C12AB5"/>
    <w:rsid w:val="00C15061"/>
    <w:rsid w:val="00C17D93"/>
    <w:rsid w:val="00C20399"/>
    <w:rsid w:val="00C20B65"/>
    <w:rsid w:val="00C2197B"/>
    <w:rsid w:val="00C23729"/>
    <w:rsid w:val="00C237C2"/>
    <w:rsid w:val="00C24B3E"/>
    <w:rsid w:val="00C24CF5"/>
    <w:rsid w:val="00C2504B"/>
    <w:rsid w:val="00C3255D"/>
    <w:rsid w:val="00C33339"/>
    <w:rsid w:val="00C37987"/>
    <w:rsid w:val="00C4409D"/>
    <w:rsid w:val="00C449A3"/>
    <w:rsid w:val="00C45056"/>
    <w:rsid w:val="00C5333F"/>
    <w:rsid w:val="00C53979"/>
    <w:rsid w:val="00C5678A"/>
    <w:rsid w:val="00C56F4F"/>
    <w:rsid w:val="00C600D3"/>
    <w:rsid w:val="00C617C2"/>
    <w:rsid w:val="00C64E78"/>
    <w:rsid w:val="00C6582A"/>
    <w:rsid w:val="00C66120"/>
    <w:rsid w:val="00C74F4E"/>
    <w:rsid w:val="00C83DAB"/>
    <w:rsid w:val="00C86262"/>
    <w:rsid w:val="00C86C38"/>
    <w:rsid w:val="00C90FB1"/>
    <w:rsid w:val="00C94832"/>
    <w:rsid w:val="00C95CE3"/>
    <w:rsid w:val="00C96BB6"/>
    <w:rsid w:val="00CA7571"/>
    <w:rsid w:val="00CA7B89"/>
    <w:rsid w:val="00CB014D"/>
    <w:rsid w:val="00CB13FD"/>
    <w:rsid w:val="00CB3817"/>
    <w:rsid w:val="00CB3C46"/>
    <w:rsid w:val="00CB673C"/>
    <w:rsid w:val="00CB7F91"/>
    <w:rsid w:val="00CC135B"/>
    <w:rsid w:val="00CC394A"/>
    <w:rsid w:val="00CC5D16"/>
    <w:rsid w:val="00CC6640"/>
    <w:rsid w:val="00CC694C"/>
    <w:rsid w:val="00CD24F2"/>
    <w:rsid w:val="00CD6D24"/>
    <w:rsid w:val="00CE07D3"/>
    <w:rsid w:val="00CE2FD5"/>
    <w:rsid w:val="00CE55E0"/>
    <w:rsid w:val="00CF04C0"/>
    <w:rsid w:val="00CF2E71"/>
    <w:rsid w:val="00CF3E1B"/>
    <w:rsid w:val="00CF5D21"/>
    <w:rsid w:val="00D10A85"/>
    <w:rsid w:val="00D14EC7"/>
    <w:rsid w:val="00D1580E"/>
    <w:rsid w:val="00D22540"/>
    <w:rsid w:val="00D27B08"/>
    <w:rsid w:val="00D305B1"/>
    <w:rsid w:val="00D322DA"/>
    <w:rsid w:val="00D32CA6"/>
    <w:rsid w:val="00D3647B"/>
    <w:rsid w:val="00D36BAA"/>
    <w:rsid w:val="00D40642"/>
    <w:rsid w:val="00D40CDA"/>
    <w:rsid w:val="00D4228C"/>
    <w:rsid w:val="00D43BC6"/>
    <w:rsid w:val="00D454F9"/>
    <w:rsid w:val="00D459D4"/>
    <w:rsid w:val="00D46AD4"/>
    <w:rsid w:val="00D60192"/>
    <w:rsid w:val="00D65E85"/>
    <w:rsid w:val="00D7696D"/>
    <w:rsid w:val="00D803CD"/>
    <w:rsid w:val="00D832A6"/>
    <w:rsid w:val="00D84B33"/>
    <w:rsid w:val="00D84E67"/>
    <w:rsid w:val="00D850A8"/>
    <w:rsid w:val="00D87E83"/>
    <w:rsid w:val="00D91B85"/>
    <w:rsid w:val="00D94332"/>
    <w:rsid w:val="00DA05D3"/>
    <w:rsid w:val="00DA76DB"/>
    <w:rsid w:val="00DB143C"/>
    <w:rsid w:val="00DB1A93"/>
    <w:rsid w:val="00DB1F01"/>
    <w:rsid w:val="00DB5BD5"/>
    <w:rsid w:val="00DC3FEF"/>
    <w:rsid w:val="00DC46EC"/>
    <w:rsid w:val="00DC49C6"/>
    <w:rsid w:val="00DD3D8E"/>
    <w:rsid w:val="00DD611D"/>
    <w:rsid w:val="00DD6796"/>
    <w:rsid w:val="00DD67E1"/>
    <w:rsid w:val="00DE0334"/>
    <w:rsid w:val="00DE1228"/>
    <w:rsid w:val="00DE3DAF"/>
    <w:rsid w:val="00DF0D40"/>
    <w:rsid w:val="00DF2D4E"/>
    <w:rsid w:val="00DF4897"/>
    <w:rsid w:val="00DF5C92"/>
    <w:rsid w:val="00E00D14"/>
    <w:rsid w:val="00E0419E"/>
    <w:rsid w:val="00E13531"/>
    <w:rsid w:val="00E13D4D"/>
    <w:rsid w:val="00E14251"/>
    <w:rsid w:val="00E17A11"/>
    <w:rsid w:val="00E208A4"/>
    <w:rsid w:val="00E219C8"/>
    <w:rsid w:val="00E262B9"/>
    <w:rsid w:val="00E3601B"/>
    <w:rsid w:val="00E4287B"/>
    <w:rsid w:val="00E42CFB"/>
    <w:rsid w:val="00E43D23"/>
    <w:rsid w:val="00E4447B"/>
    <w:rsid w:val="00E51F88"/>
    <w:rsid w:val="00E532CE"/>
    <w:rsid w:val="00E55566"/>
    <w:rsid w:val="00E57F9F"/>
    <w:rsid w:val="00E634CB"/>
    <w:rsid w:val="00E636F9"/>
    <w:rsid w:val="00E6372B"/>
    <w:rsid w:val="00E6713E"/>
    <w:rsid w:val="00E70434"/>
    <w:rsid w:val="00E7155D"/>
    <w:rsid w:val="00E91A12"/>
    <w:rsid w:val="00E93438"/>
    <w:rsid w:val="00E96345"/>
    <w:rsid w:val="00EA0104"/>
    <w:rsid w:val="00EA256E"/>
    <w:rsid w:val="00EA39BE"/>
    <w:rsid w:val="00EA5DD0"/>
    <w:rsid w:val="00EA6256"/>
    <w:rsid w:val="00EA6310"/>
    <w:rsid w:val="00EA6515"/>
    <w:rsid w:val="00EA736F"/>
    <w:rsid w:val="00EB0F4E"/>
    <w:rsid w:val="00EB1AFB"/>
    <w:rsid w:val="00EC278F"/>
    <w:rsid w:val="00EC5933"/>
    <w:rsid w:val="00EC79F0"/>
    <w:rsid w:val="00ED5FDE"/>
    <w:rsid w:val="00ED62B2"/>
    <w:rsid w:val="00EE3D4B"/>
    <w:rsid w:val="00EE56C9"/>
    <w:rsid w:val="00EE6D13"/>
    <w:rsid w:val="00EF07D1"/>
    <w:rsid w:val="00EF101B"/>
    <w:rsid w:val="00EF1C6B"/>
    <w:rsid w:val="00F00543"/>
    <w:rsid w:val="00F009CE"/>
    <w:rsid w:val="00F04A24"/>
    <w:rsid w:val="00F04D3D"/>
    <w:rsid w:val="00F06684"/>
    <w:rsid w:val="00F113F9"/>
    <w:rsid w:val="00F1285F"/>
    <w:rsid w:val="00F1598F"/>
    <w:rsid w:val="00F20003"/>
    <w:rsid w:val="00F243CC"/>
    <w:rsid w:val="00F2577E"/>
    <w:rsid w:val="00F26D0B"/>
    <w:rsid w:val="00F31471"/>
    <w:rsid w:val="00F32048"/>
    <w:rsid w:val="00F412A2"/>
    <w:rsid w:val="00F43622"/>
    <w:rsid w:val="00F451FF"/>
    <w:rsid w:val="00F4631A"/>
    <w:rsid w:val="00F5029C"/>
    <w:rsid w:val="00F54182"/>
    <w:rsid w:val="00F65897"/>
    <w:rsid w:val="00F7028F"/>
    <w:rsid w:val="00F7085F"/>
    <w:rsid w:val="00F72C26"/>
    <w:rsid w:val="00F7778E"/>
    <w:rsid w:val="00F80EB9"/>
    <w:rsid w:val="00F819A9"/>
    <w:rsid w:val="00F85EA4"/>
    <w:rsid w:val="00F93AB4"/>
    <w:rsid w:val="00FA457C"/>
    <w:rsid w:val="00FA479B"/>
    <w:rsid w:val="00FA5A3B"/>
    <w:rsid w:val="00FA663C"/>
    <w:rsid w:val="00FA6E28"/>
    <w:rsid w:val="00FB2F11"/>
    <w:rsid w:val="00FB69C1"/>
    <w:rsid w:val="00FB71EE"/>
    <w:rsid w:val="00FC0B67"/>
    <w:rsid w:val="00FC3BF4"/>
    <w:rsid w:val="00FD074B"/>
    <w:rsid w:val="00FD0BC0"/>
    <w:rsid w:val="00FD0C58"/>
    <w:rsid w:val="00FE199F"/>
    <w:rsid w:val="00FE7E9C"/>
    <w:rsid w:val="00FF335A"/>
    <w:rsid w:val="00FF4FB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FAE36-23E7-4C09-8D9D-B1A7FBF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9D"/>
    <w:rPr>
      <w:sz w:val="28"/>
      <w:lang w:val="uk-UA"/>
    </w:rPr>
  </w:style>
  <w:style w:type="paragraph" w:styleId="1">
    <w:name w:val="heading 1"/>
    <w:basedOn w:val="a"/>
    <w:next w:val="a"/>
    <w:qFormat/>
    <w:rsid w:val="00AE340F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340F"/>
    <w:pPr>
      <w:jc w:val="center"/>
    </w:pPr>
  </w:style>
  <w:style w:type="paragraph" w:styleId="a4">
    <w:name w:val="Body Text"/>
    <w:basedOn w:val="a"/>
    <w:rsid w:val="00AE340F"/>
    <w:pPr>
      <w:jc w:val="center"/>
    </w:pPr>
    <w:rPr>
      <w:b/>
    </w:rPr>
  </w:style>
  <w:style w:type="paragraph" w:styleId="a5">
    <w:name w:val="Body Text Indent"/>
    <w:basedOn w:val="a"/>
    <w:link w:val="a6"/>
    <w:uiPriority w:val="99"/>
    <w:rsid w:val="00AE340F"/>
    <w:pPr>
      <w:ind w:firstLine="720"/>
      <w:jc w:val="both"/>
    </w:pPr>
    <w:rPr>
      <w:lang w:val="x-none"/>
    </w:rPr>
  </w:style>
  <w:style w:type="paragraph" w:styleId="2">
    <w:name w:val="Body Text Indent 2"/>
    <w:basedOn w:val="a"/>
    <w:rsid w:val="00AE340F"/>
    <w:pPr>
      <w:ind w:right="-1050" w:firstLine="567"/>
      <w:jc w:val="both"/>
    </w:pPr>
  </w:style>
  <w:style w:type="paragraph" w:styleId="3">
    <w:name w:val="Body Text Indent 3"/>
    <w:basedOn w:val="a"/>
    <w:rsid w:val="00AE340F"/>
    <w:pPr>
      <w:ind w:firstLine="720"/>
      <w:jc w:val="both"/>
    </w:pPr>
    <w:rPr>
      <w:b/>
    </w:rPr>
  </w:style>
  <w:style w:type="paragraph" w:styleId="20">
    <w:name w:val="Body Text 2"/>
    <w:basedOn w:val="a"/>
    <w:link w:val="21"/>
    <w:uiPriority w:val="99"/>
    <w:rsid w:val="00AE340F"/>
    <w:pPr>
      <w:jc w:val="both"/>
    </w:pPr>
    <w:rPr>
      <w:lang w:val="x-none"/>
    </w:rPr>
  </w:style>
  <w:style w:type="table" w:styleId="a7">
    <w:name w:val="Table Grid"/>
    <w:basedOn w:val="a1"/>
    <w:rsid w:val="00524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205E05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205E05"/>
    <w:rPr>
      <w:sz w:val="28"/>
      <w:lang w:eastAsia="ru-RU"/>
    </w:rPr>
  </w:style>
  <w:style w:type="character" w:customStyle="1" w:styleId="21">
    <w:name w:val="Основной текст 2 Знак"/>
    <w:link w:val="20"/>
    <w:uiPriority w:val="99"/>
    <w:locked/>
    <w:rsid w:val="00205E05"/>
    <w:rPr>
      <w:sz w:val="28"/>
      <w:lang w:eastAsia="ru-RU"/>
    </w:rPr>
  </w:style>
  <w:style w:type="paragraph" w:styleId="HTML">
    <w:name w:val="HTML Preformatted"/>
    <w:basedOn w:val="a"/>
    <w:link w:val="HTML0"/>
    <w:uiPriority w:val="99"/>
    <w:rsid w:val="00205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Cs w:val="28"/>
    </w:rPr>
  </w:style>
  <w:style w:type="character" w:customStyle="1" w:styleId="HTML0">
    <w:name w:val="Стандартный HTML Знак"/>
    <w:link w:val="HTML"/>
    <w:uiPriority w:val="99"/>
    <w:rsid w:val="00205E05"/>
    <w:rPr>
      <w:rFonts w:ascii="Courier New" w:hAnsi="Courier New" w:cs="Courier New"/>
      <w:color w:val="000000"/>
      <w:sz w:val="28"/>
      <w:szCs w:val="28"/>
      <w:lang w:val="ru-RU" w:eastAsia="ru-RU"/>
    </w:rPr>
  </w:style>
  <w:style w:type="paragraph" w:styleId="a9">
    <w:name w:val="header"/>
    <w:basedOn w:val="a"/>
    <w:link w:val="aa"/>
    <w:uiPriority w:val="99"/>
    <w:rsid w:val="00CA757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CA7571"/>
    <w:rPr>
      <w:lang w:val="ru-RU" w:eastAsia="ru-RU"/>
    </w:rPr>
  </w:style>
  <w:style w:type="paragraph" w:styleId="ab">
    <w:name w:val="footer"/>
    <w:basedOn w:val="a"/>
    <w:link w:val="ac"/>
    <w:rsid w:val="00CA7571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rsid w:val="00CA7571"/>
    <w:rPr>
      <w:lang w:val="ru-RU" w:eastAsia="ru-RU"/>
    </w:rPr>
  </w:style>
  <w:style w:type="paragraph" w:customStyle="1" w:styleId="ad">
    <w:name w:val="Нормальний текст"/>
    <w:basedOn w:val="a"/>
    <w:uiPriority w:val="99"/>
    <w:rsid w:val="00F20003"/>
    <w:pPr>
      <w:spacing w:before="120"/>
      <w:ind w:firstLine="567"/>
      <w:jc w:val="both"/>
    </w:pPr>
    <w:rPr>
      <w:rFonts w:ascii="Antiqua" w:hAnsi="Antiqua"/>
      <w:sz w:val="26"/>
    </w:rPr>
  </w:style>
  <w:style w:type="character" w:customStyle="1" w:styleId="apple-converted-space">
    <w:name w:val="apple-converted-space"/>
    <w:basedOn w:val="a0"/>
    <w:rsid w:val="00D40642"/>
  </w:style>
  <w:style w:type="paragraph" w:styleId="ae">
    <w:name w:val="Normal (Web)"/>
    <w:basedOn w:val="a"/>
    <w:rsid w:val="005042C1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1F61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1F616F"/>
    <w:rPr>
      <w:rFonts w:ascii="Tahoma" w:hAnsi="Tahoma" w:cs="Tahoma"/>
      <w:sz w:val="16"/>
      <w:szCs w:val="16"/>
      <w:lang w:val="ru-RU" w:eastAsia="ru-RU"/>
    </w:rPr>
  </w:style>
  <w:style w:type="paragraph" w:styleId="af1">
    <w:name w:val="List Paragraph"/>
    <w:basedOn w:val="a"/>
    <w:uiPriority w:val="34"/>
    <w:qFormat/>
    <w:rsid w:val="00846B6B"/>
    <w:pPr>
      <w:ind w:left="720"/>
      <w:contextualSpacing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846B6B"/>
    <w:pPr>
      <w:widowControl w:val="0"/>
      <w:autoSpaceDE w:val="0"/>
      <w:autoSpaceDN w:val="0"/>
      <w:adjustRightInd w:val="0"/>
      <w:spacing w:line="324" w:lineRule="exact"/>
      <w:ind w:firstLine="696"/>
    </w:pPr>
    <w:rPr>
      <w:sz w:val="24"/>
      <w:szCs w:val="24"/>
      <w:lang w:eastAsia="uk-UA"/>
    </w:rPr>
  </w:style>
  <w:style w:type="character" w:customStyle="1" w:styleId="FontStyle41">
    <w:name w:val="Font Style41"/>
    <w:uiPriority w:val="99"/>
    <w:rsid w:val="00846B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uiPriority w:val="99"/>
    <w:rsid w:val="00846B6B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231F84"/>
    <w:rPr>
      <w:color w:val="0000FF"/>
      <w:u w:val="single"/>
    </w:rPr>
  </w:style>
  <w:style w:type="character" w:styleId="af3">
    <w:name w:val="annotation reference"/>
    <w:uiPriority w:val="99"/>
    <w:rsid w:val="00DE1228"/>
    <w:rPr>
      <w:sz w:val="16"/>
      <w:szCs w:val="16"/>
    </w:rPr>
  </w:style>
  <w:style w:type="paragraph" w:styleId="af4">
    <w:name w:val="annotation text"/>
    <w:aliases w:val="Знак Знак"/>
    <w:basedOn w:val="a"/>
    <w:link w:val="af5"/>
    <w:uiPriority w:val="99"/>
    <w:rsid w:val="00DE1228"/>
  </w:style>
  <w:style w:type="character" w:customStyle="1" w:styleId="af5">
    <w:name w:val="Текст примечания Знак"/>
    <w:aliases w:val="Знак Знак Знак"/>
    <w:link w:val="af4"/>
    <w:uiPriority w:val="99"/>
    <w:rsid w:val="00DE1228"/>
    <w:rPr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rsid w:val="00DE1228"/>
    <w:rPr>
      <w:b/>
      <w:bCs/>
    </w:rPr>
  </w:style>
  <w:style w:type="character" w:customStyle="1" w:styleId="af7">
    <w:name w:val="Тема примечания Знак"/>
    <w:link w:val="af6"/>
    <w:uiPriority w:val="99"/>
    <w:rsid w:val="00DE1228"/>
    <w:rPr>
      <w:b/>
      <w:bCs/>
      <w:lang w:val="ru-RU" w:eastAsia="ru-RU"/>
    </w:rPr>
  </w:style>
  <w:style w:type="character" w:styleId="af8">
    <w:name w:val="Strong"/>
    <w:uiPriority w:val="22"/>
    <w:qFormat/>
    <w:rsid w:val="005B04D2"/>
    <w:rPr>
      <w:b/>
      <w:bCs/>
    </w:rPr>
  </w:style>
  <w:style w:type="character" w:customStyle="1" w:styleId="xfm14295782">
    <w:name w:val="xfm_14295782"/>
    <w:rsid w:val="0044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E152-AEE3-44CA-93E2-8B1C07C4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3950</Words>
  <Characters>22520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NDIASB</Company>
  <LinksUpToDate>false</LinksUpToDate>
  <CharactersWithSpaces>26418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Computer-2</dc:creator>
  <cp:keywords/>
  <cp:lastModifiedBy>Ребенок Александр Сергеевич</cp:lastModifiedBy>
  <cp:revision>4</cp:revision>
  <cp:lastPrinted>2021-02-15T09:32:00Z</cp:lastPrinted>
  <dcterms:created xsi:type="dcterms:W3CDTF">2021-02-19T13:40:00Z</dcterms:created>
  <dcterms:modified xsi:type="dcterms:W3CDTF">2021-04-14T12:40:00Z</dcterms:modified>
</cp:coreProperties>
</file>